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E7" w:rsidRDefault="0090102A">
      <w:pPr>
        <w:autoSpaceDE w:val="0"/>
        <w:autoSpaceDN w:val="0"/>
        <w:adjustRightInd w:val="0"/>
        <w:jc w:val="right"/>
      </w:pPr>
      <w:r>
        <w:t>Приложение № 7</w:t>
      </w:r>
    </w:p>
    <w:p w:rsidR="002F5EE7" w:rsidRDefault="0090102A">
      <w:pPr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2F5EE7" w:rsidRDefault="002F5EE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5EE7" w:rsidRDefault="002F5EE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5EE7" w:rsidRDefault="0090102A">
      <w:pPr>
        <w:jc w:val="center"/>
        <w:rPr>
          <w:b/>
        </w:rPr>
      </w:pPr>
      <w:r>
        <w:rPr>
          <w:b/>
          <w:sz w:val="26"/>
          <w:szCs w:val="26"/>
        </w:rPr>
        <w:t xml:space="preserve">Подпрограмма №7 </w:t>
      </w:r>
      <w:r>
        <w:rPr>
          <w:b/>
        </w:rPr>
        <w:t>«Управление развитием образования в Алагирском муниципальном районе  на 2024-2026 годы»</w:t>
      </w:r>
    </w:p>
    <w:p w:rsidR="002F5EE7" w:rsidRDefault="0090102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 далее - подпрограмма №7)</w:t>
      </w:r>
    </w:p>
    <w:p w:rsidR="002F5EE7" w:rsidRDefault="002F5EE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F5EE7" w:rsidRDefault="0090102A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rPr>
          <w:bCs/>
          <w:sz w:val="26"/>
          <w:szCs w:val="26"/>
        </w:rPr>
        <w:t>Паспорт подпрограммы  №7</w:t>
      </w:r>
    </w:p>
    <w:p w:rsidR="002F5EE7" w:rsidRDefault="002F5EE7">
      <w:pPr>
        <w:pStyle w:val="ae"/>
        <w:jc w:val="center"/>
        <w:rPr>
          <w:rStyle w:val="14pt"/>
          <w:b/>
          <w:color w:val="000000"/>
          <w:sz w:val="24"/>
          <w:szCs w:val="24"/>
        </w:rPr>
      </w:pPr>
    </w:p>
    <w:p w:rsidR="008C3CFC" w:rsidRDefault="008C3CFC">
      <w:pPr>
        <w:pStyle w:val="ae"/>
        <w:jc w:val="center"/>
        <w:rPr>
          <w:rStyle w:val="14pt"/>
          <w:b/>
          <w:color w:val="000000"/>
          <w:sz w:val="24"/>
          <w:szCs w:val="24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09"/>
        <w:gridCol w:w="7121"/>
      </w:tblGrid>
      <w:tr w:rsidR="002F5EE7"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1.</w:t>
            </w:r>
          </w:p>
        </w:tc>
        <w:tc>
          <w:tcPr>
            <w:tcW w:w="2509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Наименование  подпрограммы №7</w:t>
            </w:r>
          </w:p>
        </w:tc>
        <w:tc>
          <w:tcPr>
            <w:tcW w:w="7121" w:type="dxa"/>
          </w:tcPr>
          <w:p w:rsidR="002F5EE7" w:rsidRDefault="0090102A">
            <w:r>
              <w:t>«Управление развитием образования в Алагирском муниципальном районе  на 2024-2026 годы»</w:t>
            </w:r>
          </w:p>
          <w:p w:rsidR="002F5EE7" w:rsidRDefault="002F5EE7"/>
        </w:tc>
      </w:tr>
      <w:tr w:rsidR="002F5EE7"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2.</w:t>
            </w:r>
          </w:p>
        </w:tc>
        <w:tc>
          <w:tcPr>
            <w:tcW w:w="2509" w:type="dxa"/>
          </w:tcPr>
          <w:p w:rsidR="002F5EE7" w:rsidRDefault="0090102A">
            <w:pPr>
              <w:jc w:val="both"/>
            </w:pPr>
            <w:r>
              <w:t>Основание для разработки подпрограммы №7</w:t>
            </w:r>
          </w:p>
          <w:p w:rsidR="008C3CFC" w:rsidRDefault="008C3CFC">
            <w:pPr>
              <w:jc w:val="both"/>
            </w:pPr>
          </w:p>
        </w:tc>
        <w:tc>
          <w:tcPr>
            <w:tcW w:w="7121" w:type="dxa"/>
          </w:tcPr>
          <w:p w:rsidR="002F5EE7" w:rsidRDefault="0090102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sz w:val="26"/>
                <w:szCs w:val="26"/>
              </w:rPr>
              <w:t xml:space="preserve">НПА указаны в Паспорте </w:t>
            </w:r>
            <w:r>
              <w:rPr>
                <w:bCs/>
                <w:sz w:val="26"/>
                <w:szCs w:val="26"/>
              </w:rPr>
              <w:t xml:space="preserve">  муниципальной программы </w:t>
            </w:r>
            <w:r>
              <w:rPr>
                <w:bCs/>
              </w:rPr>
              <w:t xml:space="preserve"> </w:t>
            </w:r>
            <w:proofErr w:type="gramEnd"/>
          </w:p>
          <w:p w:rsidR="002F5EE7" w:rsidRDefault="002F5EE7">
            <w:pPr>
              <w:jc w:val="both"/>
            </w:pPr>
          </w:p>
        </w:tc>
      </w:tr>
      <w:tr w:rsidR="002F5EE7"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3.</w:t>
            </w:r>
          </w:p>
        </w:tc>
        <w:tc>
          <w:tcPr>
            <w:tcW w:w="2509" w:type="dxa"/>
          </w:tcPr>
          <w:p w:rsidR="002F5EE7" w:rsidRDefault="0090102A">
            <w:pPr>
              <w:jc w:val="both"/>
            </w:pPr>
            <w:r>
              <w:t>Разработчик подпрограммы №7</w:t>
            </w:r>
          </w:p>
        </w:tc>
        <w:tc>
          <w:tcPr>
            <w:tcW w:w="7121" w:type="dxa"/>
          </w:tcPr>
          <w:p w:rsidR="002F5EE7" w:rsidRDefault="0090102A">
            <w:pPr>
              <w:jc w:val="both"/>
            </w:pPr>
            <w:r>
              <w:t xml:space="preserve">Управление    образования  администрации местного самоуправления 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   района</w:t>
            </w:r>
          </w:p>
          <w:p w:rsidR="002F5EE7" w:rsidRDefault="002F5EE7">
            <w:pPr>
              <w:jc w:val="both"/>
            </w:pPr>
          </w:p>
        </w:tc>
      </w:tr>
      <w:tr w:rsidR="002F5EE7"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4.</w:t>
            </w:r>
          </w:p>
        </w:tc>
        <w:tc>
          <w:tcPr>
            <w:tcW w:w="2509" w:type="dxa"/>
          </w:tcPr>
          <w:p w:rsidR="002F5EE7" w:rsidRDefault="0090102A">
            <w:pPr>
              <w:jc w:val="both"/>
            </w:pPr>
            <w:r>
              <w:t>Ответственный исполнитель    подпрограммы №7</w:t>
            </w:r>
          </w:p>
          <w:p w:rsidR="002F5EE7" w:rsidRDefault="002F5EE7">
            <w:pPr>
              <w:jc w:val="both"/>
            </w:pPr>
          </w:p>
        </w:tc>
        <w:tc>
          <w:tcPr>
            <w:tcW w:w="7121" w:type="dxa"/>
          </w:tcPr>
          <w:p w:rsidR="002F5EE7" w:rsidRDefault="0090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образования  администрации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</w:t>
            </w:r>
          </w:p>
          <w:p w:rsidR="002F5EE7" w:rsidRDefault="002F5E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E7"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5.</w:t>
            </w:r>
          </w:p>
        </w:tc>
        <w:tc>
          <w:tcPr>
            <w:tcW w:w="2509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Соисполнители подпрограммы №7</w:t>
            </w:r>
          </w:p>
          <w:p w:rsidR="008C3CFC" w:rsidRDefault="008C3CFC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7121" w:type="dxa"/>
          </w:tcPr>
          <w:p w:rsidR="002F5EE7" w:rsidRDefault="0090102A">
            <w:r>
              <w:t>отсутствуют</w:t>
            </w:r>
          </w:p>
        </w:tc>
      </w:tr>
      <w:tr w:rsidR="002F5EE7"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6.</w:t>
            </w:r>
          </w:p>
        </w:tc>
        <w:tc>
          <w:tcPr>
            <w:tcW w:w="2509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Участники подпрограммы №7</w:t>
            </w:r>
          </w:p>
        </w:tc>
        <w:tc>
          <w:tcPr>
            <w:tcW w:w="7121" w:type="dxa"/>
          </w:tcPr>
          <w:p w:rsidR="002F5EE7" w:rsidRDefault="0090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образования  администрации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</w:t>
            </w:r>
          </w:p>
          <w:p w:rsidR="002F5EE7" w:rsidRDefault="002F5E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E7">
        <w:trPr>
          <w:trHeight w:val="3736"/>
        </w:trPr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7.</w:t>
            </w:r>
          </w:p>
        </w:tc>
        <w:tc>
          <w:tcPr>
            <w:tcW w:w="2509" w:type="dxa"/>
          </w:tcPr>
          <w:p w:rsidR="002F5EE7" w:rsidRDefault="0090102A">
            <w:pPr>
              <w:jc w:val="both"/>
            </w:pPr>
            <w:r>
              <w:t>Цели и основные задачи подпрограммы №7</w:t>
            </w:r>
          </w:p>
        </w:tc>
        <w:tc>
          <w:tcPr>
            <w:tcW w:w="7121" w:type="dxa"/>
          </w:tcPr>
          <w:p w:rsidR="002F5EE7" w:rsidRDefault="0090102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4pt"/>
                <w:rFonts w:ascii="Times New Roman" w:hAnsi="Times New Roman"/>
                <w:color w:val="000000"/>
                <w:sz w:val="24"/>
                <w:szCs w:val="24"/>
              </w:rPr>
              <w:t>Обеспечение технических, финансовых, организационных, информационных и научно-методических условий для развития управления образования;</w:t>
            </w:r>
          </w:p>
          <w:p w:rsidR="002F5EE7" w:rsidRDefault="0090102A">
            <w:pPr>
              <w:jc w:val="both"/>
              <w:rPr>
                <w:spacing w:val="-2"/>
              </w:rPr>
            </w:pPr>
            <w:r>
              <w:rPr>
                <w:rStyle w:val="14pt"/>
                <w:sz w:val="24"/>
                <w:szCs w:val="24"/>
              </w:rPr>
              <w:t xml:space="preserve">        - управление процессами </w:t>
            </w:r>
            <w:r>
              <w:rPr>
                <w:spacing w:val="-2"/>
              </w:rPr>
              <w:t xml:space="preserve">развития сети образовательных учреждений района; </w:t>
            </w:r>
          </w:p>
          <w:p w:rsidR="002F5EE7" w:rsidRDefault="0090102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    - нормативн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правовое, информационное, методическое обеспечение реализации программы;</w:t>
            </w:r>
          </w:p>
          <w:p w:rsidR="002F5EE7" w:rsidRDefault="0090102A">
            <w:pPr>
              <w:jc w:val="both"/>
              <w:rPr>
                <w:rStyle w:val="14pt"/>
                <w:color w:val="000000"/>
                <w:sz w:val="24"/>
                <w:szCs w:val="24"/>
              </w:rPr>
            </w:pPr>
            <w:r>
              <w:rPr>
                <w:rStyle w:val="14pt"/>
                <w:sz w:val="24"/>
                <w:szCs w:val="24"/>
              </w:rPr>
              <w:t xml:space="preserve">        </w:t>
            </w:r>
            <w:r>
              <w:rPr>
                <w:rStyle w:val="14pt"/>
                <w:color w:val="000000"/>
                <w:sz w:val="24"/>
                <w:szCs w:val="24"/>
              </w:rPr>
              <w:t xml:space="preserve">        - мониторинг хода реализации муниципальной программы « </w:t>
            </w:r>
            <w:r>
              <w:rPr>
                <w:bCs/>
                <w:sz w:val="25"/>
                <w:szCs w:val="25"/>
              </w:rPr>
              <w:t xml:space="preserve">Развитие образования </w:t>
            </w:r>
            <w:proofErr w:type="spellStart"/>
            <w:r>
              <w:rPr>
                <w:bCs/>
                <w:sz w:val="25"/>
                <w:szCs w:val="25"/>
              </w:rPr>
              <w:t>Алагирского</w:t>
            </w:r>
            <w:proofErr w:type="spellEnd"/>
            <w:r>
              <w:rPr>
                <w:bCs/>
                <w:sz w:val="25"/>
                <w:szCs w:val="25"/>
              </w:rPr>
              <w:t xml:space="preserve"> муниципального  района  на 2024-2026 годы»</w:t>
            </w:r>
            <w:r>
              <w:rPr>
                <w:rStyle w:val="14pt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14pt"/>
                <w:color w:val="000000"/>
                <w:sz w:val="24"/>
                <w:szCs w:val="24"/>
              </w:rPr>
              <w:t>анализ процессов и результатов с целью своевременности принятия управленческих решений;</w:t>
            </w:r>
          </w:p>
          <w:p w:rsidR="002F5EE7" w:rsidRDefault="0090102A">
            <w:pPr>
              <w:jc w:val="both"/>
              <w:rPr>
                <w:rStyle w:val="14pt"/>
                <w:sz w:val="24"/>
                <w:szCs w:val="24"/>
              </w:rPr>
            </w:pPr>
            <w:r>
              <w:rPr>
                <w:rStyle w:val="14pt"/>
                <w:sz w:val="24"/>
                <w:szCs w:val="24"/>
              </w:rPr>
              <w:t xml:space="preserve">        - продвижение основных идей развития образования</w:t>
            </w:r>
            <w:proofErr w:type="gramStart"/>
            <w:r>
              <w:rPr>
                <w:rStyle w:val="14pt"/>
                <w:sz w:val="24"/>
                <w:szCs w:val="24"/>
              </w:rPr>
              <w:t xml:space="preserve"> .</w:t>
            </w:r>
            <w:proofErr w:type="gramEnd"/>
          </w:p>
          <w:p w:rsidR="002F5EE7" w:rsidRDefault="002F5EE7">
            <w:pPr>
              <w:jc w:val="both"/>
              <w:rPr>
                <w:rStyle w:val="14pt"/>
                <w:sz w:val="24"/>
                <w:szCs w:val="24"/>
              </w:rPr>
            </w:pPr>
          </w:p>
        </w:tc>
      </w:tr>
      <w:tr w:rsidR="002F5EE7">
        <w:trPr>
          <w:trHeight w:val="2597"/>
        </w:trPr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8.</w:t>
            </w:r>
          </w:p>
        </w:tc>
        <w:tc>
          <w:tcPr>
            <w:tcW w:w="2509" w:type="dxa"/>
          </w:tcPr>
          <w:p w:rsidR="002F5EE7" w:rsidRDefault="0090102A">
            <w:pPr>
              <w:jc w:val="both"/>
            </w:pPr>
            <w:r>
              <w:t>Целевые индикаторы  и показатели   подпрограммы №7</w:t>
            </w:r>
          </w:p>
        </w:tc>
        <w:tc>
          <w:tcPr>
            <w:tcW w:w="7121" w:type="dxa"/>
          </w:tcPr>
          <w:p w:rsidR="002F5EE7" w:rsidRDefault="0090102A">
            <w:pPr>
              <w:pStyle w:val="ae"/>
              <w:ind w:left="20" w:right="72" w:hanging="20"/>
              <w:rPr>
                <w:rStyle w:val="14pt"/>
                <w:color w:val="000000"/>
                <w:sz w:val="24"/>
                <w:szCs w:val="24"/>
              </w:rPr>
            </w:pPr>
            <w:r>
              <w:rPr>
                <w:rStyle w:val="14pt"/>
                <w:color w:val="000000"/>
                <w:sz w:val="24"/>
                <w:szCs w:val="24"/>
              </w:rPr>
              <w:t>Целевыми индикаторами (показателями) подпрограммы №7 являются:</w:t>
            </w:r>
          </w:p>
          <w:p w:rsidR="002F5EE7" w:rsidRDefault="0090102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   - нормативн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правовое, информационное, методическое обеспечение реализации программы;</w:t>
            </w:r>
          </w:p>
          <w:p w:rsidR="002F5EE7" w:rsidRDefault="0090102A">
            <w:pPr>
              <w:jc w:val="both"/>
              <w:rPr>
                <w:rStyle w:val="14pt"/>
                <w:color w:val="000000"/>
                <w:sz w:val="24"/>
                <w:szCs w:val="24"/>
              </w:rPr>
            </w:pPr>
            <w:r>
              <w:rPr>
                <w:rStyle w:val="14pt"/>
                <w:sz w:val="24"/>
                <w:szCs w:val="24"/>
              </w:rPr>
              <w:t xml:space="preserve">   </w:t>
            </w:r>
            <w:r>
              <w:rPr>
                <w:rStyle w:val="14pt"/>
                <w:color w:val="000000"/>
                <w:sz w:val="24"/>
                <w:szCs w:val="24"/>
              </w:rPr>
              <w:t xml:space="preserve">       - 1 раз в год - мониторинг хода реализации программы,  анализ процессов и результатов с целью своевременности принятия управленческих решений;</w:t>
            </w:r>
          </w:p>
          <w:p w:rsidR="002F5EE7" w:rsidRDefault="0090102A">
            <w:pPr>
              <w:pStyle w:val="ConsPlusCell"/>
              <w:rPr>
                <w:rStyle w:val="14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4pt"/>
                <w:rFonts w:ascii="Times New Roman" w:hAnsi="Times New Roman"/>
                <w:color w:val="000000"/>
                <w:sz w:val="24"/>
                <w:szCs w:val="24"/>
              </w:rPr>
              <w:t xml:space="preserve">      - доля образовательных учреждений, в которых действуют органы государственн</w:t>
            </w:r>
            <w:proofErr w:type="gramStart"/>
            <w:r>
              <w:rPr>
                <w:rStyle w:val="14pt"/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14pt"/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общественного управления</w:t>
            </w:r>
          </w:p>
          <w:p w:rsidR="008C3CFC" w:rsidRDefault="008C3CFC">
            <w:pPr>
              <w:pStyle w:val="ConsPlusCell"/>
              <w:rPr>
                <w:rStyle w:val="14pt"/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F5EE7" w:rsidRDefault="002F5EE7">
            <w:pPr>
              <w:pStyle w:val="ConsPlusCell"/>
              <w:rPr>
                <w:rStyle w:val="14p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5EE7"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9.</w:t>
            </w:r>
          </w:p>
        </w:tc>
        <w:tc>
          <w:tcPr>
            <w:tcW w:w="2509" w:type="dxa"/>
          </w:tcPr>
          <w:p w:rsidR="002F5EE7" w:rsidRDefault="0090102A">
            <w:pPr>
              <w:jc w:val="both"/>
            </w:pPr>
            <w:r>
              <w:t>Этапы и сроки реализации подпрограммы №7</w:t>
            </w:r>
          </w:p>
          <w:p w:rsidR="002F5EE7" w:rsidRDefault="002F5EE7">
            <w:pPr>
              <w:jc w:val="both"/>
            </w:pPr>
          </w:p>
        </w:tc>
        <w:tc>
          <w:tcPr>
            <w:tcW w:w="7121" w:type="dxa"/>
          </w:tcPr>
          <w:p w:rsidR="002F5EE7" w:rsidRDefault="0090102A">
            <w:pPr>
              <w:jc w:val="both"/>
            </w:pPr>
            <w:r>
              <w:t xml:space="preserve">Подпрограмма  №7 реализуется в один этап. </w:t>
            </w:r>
          </w:p>
          <w:p w:rsidR="002F5EE7" w:rsidRDefault="0090102A">
            <w:pPr>
              <w:jc w:val="both"/>
            </w:pPr>
            <w:r>
              <w:t>Срок реализации  подпрограммы №7</w:t>
            </w:r>
            <w:proofErr w:type="gramStart"/>
            <w:r>
              <w:t xml:space="preserve"> :</w:t>
            </w:r>
            <w:proofErr w:type="gramEnd"/>
            <w:r>
              <w:t xml:space="preserve"> 2024 – 2026 годы</w:t>
            </w:r>
          </w:p>
          <w:p w:rsidR="002F5EE7" w:rsidRDefault="002F5EE7">
            <w:pPr>
              <w:jc w:val="both"/>
            </w:pPr>
          </w:p>
        </w:tc>
      </w:tr>
      <w:tr w:rsidR="002F5EE7">
        <w:tc>
          <w:tcPr>
            <w:tcW w:w="591" w:type="dxa"/>
            <w:vMerge w:val="restart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lastRenderedPageBreak/>
              <w:t>10.</w:t>
            </w:r>
          </w:p>
        </w:tc>
        <w:tc>
          <w:tcPr>
            <w:tcW w:w="2509" w:type="dxa"/>
          </w:tcPr>
          <w:p w:rsidR="002F5EE7" w:rsidRDefault="0090102A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№7 (тысяч руб.) </w:t>
            </w:r>
            <w:r>
              <w:rPr>
                <w:b/>
              </w:rPr>
              <w:t>на 2024 год</w:t>
            </w:r>
          </w:p>
          <w:p w:rsidR="002F5EE7" w:rsidRDefault="0090102A">
            <w:pPr>
              <w:jc w:val="both"/>
            </w:pPr>
            <w:r>
              <w:t>в том числе:</w:t>
            </w:r>
          </w:p>
          <w:p w:rsidR="008C3CFC" w:rsidRDefault="008C3CFC">
            <w:pPr>
              <w:jc w:val="both"/>
            </w:pPr>
          </w:p>
        </w:tc>
        <w:tc>
          <w:tcPr>
            <w:tcW w:w="7121" w:type="dxa"/>
          </w:tcPr>
          <w:p w:rsidR="002F5EE7" w:rsidRDefault="0090102A">
            <w:pPr>
              <w:jc w:val="both"/>
            </w:pPr>
            <w:r>
              <w:rPr>
                <w:lang w:eastAsia="en-US"/>
              </w:rPr>
              <w:t xml:space="preserve">Всего -  11987,0 тыс. руб., </w:t>
            </w:r>
          </w:p>
        </w:tc>
      </w:tr>
      <w:tr w:rsidR="002F5EE7">
        <w:tc>
          <w:tcPr>
            <w:tcW w:w="591" w:type="dxa"/>
            <w:vMerge/>
          </w:tcPr>
          <w:p w:rsidR="002F5EE7" w:rsidRDefault="002F5EE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2509" w:type="dxa"/>
          </w:tcPr>
          <w:p w:rsidR="002F5EE7" w:rsidRDefault="0090102A">
            <w:pPr>
              <w:jc w:val="both"/>
            </w:pPr>
            <w:r>
              <w:t>- за счет местного бюджета (тыс. руб.)</w:t>
            </w:r>
          </w:p>
          <w:p w:rsidR="008C3CFC" w:rsidRDefault="008C3CFC">
            <w:pPr>
              <w:jc w:val="both"/>
            </w:pPr>
          </w:p>
        </w:tc>
        <w:tc>
          <w:tcPr>
            <w:tcW w:w="7121" w:type="dxa"/>
          </w:tcPr>
          <w:p w:rsidR="002F5EE7" w:rsidRDefault="00901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11987,0 тыс. руб.</w:t>
            </w:r>
          </w:p>
          <w:p w:rsidR="002F5EE7" w:rsidRDefault="002F5EE7">
            <w:pPr>
              <w:jc w:val="both"/>
              <w:rPr>
                <w:lang w:eastAsia="en-US"/>
              </w:rPr>
            </w:pPr>
          </w:p>
        </w:tc>
      </w:tr>
      <w:tr w:rsidR="002F5EE7">
        <w:tc>
          <w:tcPr>
            <w:tcW w:w="591" w:type="dxa"/>
            <w:vMerge w:val="restart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11.</w:t>
            </w:r>
          </w:p>
        </w:tc>
        <w:tc>
          <w:tcPr>
            <w:tcW w:w="2509" w:type="dxa"/>
          </w:tcPr>
          <w:p w:rsidR="002F5EE7" w:rsidRDefault="0090102A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№7 (тысяч руб.) </w:t>
            </w:r>
            <w:r>
              <w:rPr>
                <w:b/>
              </w:rPr>
              <w:t>на 2025 год</w:t>
            </w:r>
          </w:p>
          <w:p w:rsidR="002F5EE7" w:rsidRDefault="0090102A">
            <w:pPr>
              <w:jc w:val="both"/>
            </w:pPr>
            <w:r>
              <w:t>в том числе:</w:t>
            </w:r>
          </w:p>
          <w:p w:rsidR="008C3CFC" w:rsidRDefault="008C3CFC">
            <w:pPr>
              <w:jc w:val="both"/>
            </w:pPr>
          </w:p>
        </w:tc>
        <w:tc>
          <w:tcPr>
            <w:tcW w:w="7121" w:type="dxa"/>
          </w:tcPr>
          <w:p w:rsidR="002F5EE7" w:rsidRDefault="0090102A">
            <w:pPr>
              <w:jc w:val="both"/>
            </w:pPr>
            <w:r>
              <w:rPr>
                <w:lang w:eastAsia="en-US"/>
              </w:rPr>
              <w:t xml:space="preserve">Всего -  11987,0 тыс. руб., </w:t>
            </w:r>
          </w:p>
        </w:tc>
      </w:tr>
      <w:tr w:rsidR="002F5EE7">
        <w:tc>
          <w:tcPr>
            <w:tcW w:w="591" w:type="dxa"/>
            <w:vMerge/>
          </w:tcPr>
          <w:p w:rsidR="002F5EE7" w:rsidRDefault="002F5EE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2509" w:type="dxa"/>
          </w:tcPr>
          <w:p w:rsidR="002F5EE7" w:rsidRDefault="0090102A">
            <w:pPr>
              <w:jc w:val="both"/>
            </w:pPr>
            <w:r>
              <w:t>- за счет местного бюджета (тыс. руб.)</w:t>
            </w:r>
          </w:p>
          <w:p w:rsidR="008C3CFC" w:rsidRDefault="008C3CFC">
            <w:pPr>
              <w:jc w:val="both"/>
            </w:pPr>
          </w:p>
        </w:tc>
        <w:tc>
          <w:tcPr>
            <w:tcW w:w="7121" w:type="dxa"/>
          </w:tcPr>
          <w:p w:rsidR="002F5EE7" w:rsidRDefault="00901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11987,0 тыс. руб.</w:t>
            </w:r>
          </w:p>
          <w:p w:rsidR="002F5EE7" w:rsidRDefault="002F5EE7">
            <w:pPr>
              <w:jc w:val="both"/>
              <w:rPr>
                <w:lang w:eastAsia="en-US"/>
              </w:rPr>
            </w:pPr>
          </w:p>
        </w:tc>
      </w:tr>
      <w:tr w:rsidR="002F5EE7">
        <w:tc>
          <w:tcPr>
            <w:tcW w:w="591" w:type="dxa"/>
            <w:vMerge w:val="restart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12.</w:t>
            </w:r>
          </w:p>
        </w:tc>
        <w:tc>
          <w:tcPr>
            <w:tcW w:w="2509" w:type="dxa"/>
          </w:tcPr>
          <w:p w:rsidR="002F5EE7" w:rsidRDefault="0090102A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№7 (тысяч руб.) </w:t>
            </w:r>
            <w:r>
              <w:rPr>
                <w:b/>
              </w:rPr>
              <w:t>на 2026 год</w:t>
            </w:r>
          </w:p>
          <w:p w:rsidR="002F5EE7" w:rsidRDefault="0090102A">
            <w:pPr>
              <w:jc w:val="both"/>
            </w:pPr>
            <w:r>
              <w:t>в том числе:</w:t>
            </w:r>
          </w:p>
          <w:p w:rsidR="008C3CFC" w:rsidRDefault="008C3CFC">
            <w:pPr>
              <w:jc w:val="both"/>
            </w:pPr>
          </w:p>
        </w:tc>
        <w:tc>
          <w:tcPr>
            <w:tcW w:w="7121" w:type="dxa"/>
          </w:tcPr>
          <w:p w:rsidR="002F5EE7" w:rsidRDefault="0090102A">
            <w:pPr>
              <w:jc w:val="both"/>
            </w:pPr>
            <w:r>
              <w:rPr>
                <w:lang w:eastAsia="en-US"/>
              </w:rPr>
              <w:t xml:space="preserve">Всего -  11987,0 тыс. руб., </w:t>
            </w:r>
          </w:p>
        </w:tc>
      </w:tr>
      <w:tr w:rsidR="002F5EE7">
        <w:tc>
          <w:tcPr>
            <w:tcW w:w="591" w:type="dxa"/>
            <w:vMerge/>
          </w:tcPr>
          <w:p w:rsidR="002F5EE7" w:rsidRDefault="002F5EE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2509" w:type="dxa"/>
          </w:tcPr>
          <w:p w:rsidR="002F5EE7" w:rsidRDefault="0090102A">
            <w:pPr>
              <w:jc w:val="both"/>
            </w:pPr>
            <w:r>
              <w:t>- за счет местного бюджета (тыс. руб.)</w:t>
            </w:r>
          </w:p>
          <w:p w:rsidR="008C3CFC" w:rsidRDefault="008C3CFC">
            <w:pPr>
              <w:jc w:val="both"/>
            </w:pPr>
          </w:p>
        </w:tc>
        <w:tc>
          <w:tcPr>
            <w:tcW w:w="7121" w:type="dxa"/>
          </w:tcPr>
          <w:p w:rsidR="002F5EE7" w:rsidRDefault="009010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11987,0 тыс. руб.</w:t>
            </w:r>
          </w:p>
          <w:p w:rsidR="002F5EE7" w:rsidRDefault="002F5EE7">
            <w:pPr>
              <w:jc w:val="both"/>
              <w:rPr>
                <w:lang w:eastAsia="en-US"/>
              </w:rPr>
            </w:pPr>
          </w:p>
        </w:tc>
      </w:tr>
      <w:tr w:rsidR="002F5EE7">
        <w:tc>
          <w:tcPr>
            <w:tcW w:w="591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13.</w:t>
            </w:r>
          </w:p>
        </w:tc>
        <w:tc>
          <w:tcPr>
            <w:tcW w:w="2509" w:type="dxa"/>
          </w:tcPr>
          <w:p w:rsidR="002F5EE7" w:rsidRDefault="0090102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08"/>
              <w:contextualSpacing/>
            </w:pPr>
            <w:r>
              <w:t>Ожидаемые результаты реализации подпрограммы №7</w:t>
            </w:r>
          </w:p>
        </w:tc>
        <w:tc>
          <w:tcPr>
            <w:tcW w:w="7121" w:type="dxa"/>
          </w:tcPr>
          <w:p w:rsidR="002F5EE7" w:rsidRDefault="0090102A">
            <w:pPr>
              <w:rPr>
                <w:rStyle w:val="14pt"/>
                <w:sz w:val="24"/>
                <w:szCs w:val="24"/>
              </w:rPr>
            </w:pPr>
            <w:r>
              <w:rPr>
                <w:rStyle w:val="14pt"/>
                <w:sz w:val="24"/>
                <w:szCs w:val="24"/>
              </w:rPr>
              <w:t xml:space="preserve">       - обеспечено финансирование управления системой образования, исполнение переданных полномочий;</w:t>
            </w:r>
          </w:p>
          <w:p w:rsidR="002F5EE7" w:rsidRDefault="0090102A">
            <w:pPr>
              <w:pStyle w:val="ae"/>
              <w:ind w:left="20" w:right="40" w:hanging="20"/>
              <w:rPr>
                <w:sz w:val="24"/>
                <w:szCs w:val="24"/>
              </w:rPr>
            </w:pPr>
            <w:r>
              <w:rPr>
                <w:rStyle w:val="14pt"/>
                <w:color w:val="000000"/>
                <w:sz w:val="24"/>
                <w:szCs w:val="24"/>
              </w:rPr>
              <w:t xml:space="preserve">       - ежегодно проводится мониторинг хода реализации программы,  анализ процессов и результатов с целью своевременности принятия управленческих решений;</w:t>
            </w:r>
          </w:p>
          <w:p w:rsidR="002F5EE7" w:rsidRDefault="0090102A">
            <w:pPr>
              <w:pStyle w:val="ae"/>
              <w:ind w:left="20" w:right="620" w:hanging="20"/>
              <w:rPr>
                <w:rStyle w:val="14pt"/>
                <w:color w:val="000000"/>
                <w:sz w:val="24"/>
                <w:szCs w:val="24"/>
              </w:rPr>
            </w:pPr>
            <w:r>
              <w:rPr>
                <w:rStyle w:val="14pt"/>
                <w:color w:val="000000"/>
                <w:sz w:val="24"/>
                <w:szCs w:val="24"/>
              </w:rPr>
              <w:t xml:space="preserve">       - во всех образовательных учреждениях действуют органы государственн</w:t>
            </w:r>
            <w:proofErr w:type="gramStart"/>
            <w:r>
              <w:rPr>
                <w:rStyle w:val="14pt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14pt"/>
                <w:color w:val="000000"/>
                <w:sz w:val="24"/>
                <w:szCs w:val="24"/>
              </w:rPr>
              <w:t xml:space="preserve"> общественного управления</w:t>
            </w:r>
          </w:p>
          <w:p w:rsidR="002F5EE7" w:rsidRDefault="002F5EE7">
            <w:pPr>
              <w:jc w:val="both"/>
            </w:pPr>
          </w:p>
        </w:tc>
      </w:tr>
    </w:tbl>
    <w:p w:rsidR="002F5EE7" w:rsidRDefault="002F5EE7">
      <w:pPr>
        <w:pStyle w:val="ae"/>
        <w:jc w:val="center"/>
        <w:rPr>
          <w:b/>
          <w:sz w:val="24"/>
          <w:szCs w:val="24"/>
        </w:rPr>
      </w:pPr>
    </w:p>
    <w:p w:rsidR="002F5EE7" w:rsidRDefault="002F5EE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F5EE7" w:rsidRDefault="002F5EE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F5EE7" w:rsidRDefault="0090102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Характеристика сферы </w:t>
      </w:r>
      <w:proofErr w:type="gramStart"/>
      <w:r>
        <w:rPr>
          <w:b/>
          <w:sz w:val="26"/>
          <w:szCs w:val="26"/>
        </w:rPr>
        <w:t>реализации  подпрограммы</w:t>
      </w:r>
      <w:proofErr w:type="gramEnd"/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F50AAC">
        <w:rPr>
          <w:b/>
          <w:sz w:val="26"/>
          <w:szCs w:val="26"/>
        </w:rPr>
        <w:t>№7</w:t>
      </w:r>
    </w:p>
    <w:p w:rsidR="002F5EE7" w:rsidRDefault="002F5EE7">
      <w:pPr>
        <w:tabs>
          <w:tab w:val="left" w:pos="284"/>
        </w:tabs>
        <w:autoSpaceDE w:val="0"/>
        <w:autoSpaceDN w:val="0"/>
        <w:adjustRightInd w:val="0"/>
        <w:ind w:left="1430"/>
        <w:contextualSpacing/>
        <w:rPr>
          <w:b/>
          <w:sz w:val="26"/>
          <w:szCs w:val="26"/>
        </w:rPr>
      </w:pPr>
    </w:p>
    <w:p w:rsidR="002F5EE7" w:rsidRPr="008C3CFC" w:rsidRDefault="0090102A">
      <w:pPr>
        <w:rPr>
          <w:sz w:val="26"/>
          <w:szCs w:val="26"/>
        </w:rPr>
      </w:pPr>
      <w:r>
        <w:rPr>
          <w:rStyle w:val="14pt"/>
          <w:sz w:val="24"/>
          <w:szCs w:val="24"/>
        </w:rPr>
        <w:t xml:space="preserve">           </w:t>
      </w:r>
      <w:r w:rsidRPr="008C3CFC">
        <w:rPr>
          <w:rStyle w:val="14pt"/>
          <w:sz w:val="26"/>
          <w:szCs w:val="26"/>
        </w:rPr>
        <w:t>Подпрограмма</w:t>
      </w:r>
      <w:r w:rsidR="00F50AAC" w:rsidRPr="008C3CFC">
        <w:rPr>
          <w:rStyle w:val="14pt"/>
          <w:sz w:val="26"/>
          <w:szCs w:val="26"/>
        </w:rPr>
        <w:t xml:space="preserve"> №7</w:t>
      </w:r>
      <w:r w:rsidRPr="008C3CFC">
        <w:rPr>
          <w:rStyle w:val="14pt"/>
          <w:sz w:val="26"/>
          <w:szCs w:val="26"/>
        </w:rPr>
        <w:t xml:space="preserve"> </w:t>
      </w:r>
      <w:r w:rsidRPr="008C3CFC">
        <w:rPr>
          <w:bCs/>
          <w:sz w:val="26"/>
          <w:szCs w:val="26"/>
        </w:rPr>
        <w:t>«Управление развитием образования в Алагирском муниципальном районе  на 2024-2026 годы»</w:t>
      </w:r>
      <w:r w:rsidRPr="008C3CFC">
        <w:rPr>
          <w:sz w:val="26"/>
          <w:szCs w:val="26"/>
        </w:rPr>
        <w:t xml:space="preserve">   </w:t>
      </w:r>
      <w:r w:rsidRPr="008C3CFC">
        <w:rPr>
          <w:rStyle w:val="14pt"/>
          <w:sz w:val="26"/>
          <w:szCs w:val="26"/>
        </w:rPr>
        <w:t>направлена на повышение качества управления процессами развития такой сложной системы, какой является система образования, на вовлечение экспертов и широкой общественности в реализацию подпрограммы.</w:t>
      </w:r>
    </w:p>
    <w:p w:rsidR="002F5EE7" w:rsidRPr="008C3CFC" w:rsidRDefault="0090102A">
      <w:pPr>
        <w:pStyle w:val="ae"/>
        <w:ind w:right="20" w:firstLine="700"/>
        <w:jc w:val="both"/>
        <w:rPr>
          <w:rStyle w:val="14pt"/>
          <w:color w:val="000000"/>
          <w:sz w:val="26"/>
          <w:szCs w:val="26"/>
        </w:rPr>
      </w:pPr>
      <w:r w:rsidRPr="008C3CFC">
        <w:rPr>
          <w:rStyle w:val="14pt"/>
          <w:color w:val="000000"/>
          <w:sz w:val="26"/>
          <w:szCs w:val="26"/>
        </w:rPr>
        <w:t xml:space="preserve">Ежегодно всеми образовательными учреждениями разрабатываются </w:t>
      </w:r>
      <w:r w:rsidRPr="008C3CFC">
        <w:rPr>
          <w:rStyle w:val="14pt"/>
          <w:sz w:val="26"/>
          <w:szCs w:val="26"/>
        </w:rPr>
        <w:t xml:space="preserve">отчеты по </w:t>
      </w:r>
      <w:proofErr w:type="spellStart"/>
      <w:r w:rsidRPr="008C3CFC">
        <w:rPr>
          <w:rStyle w:val="14pt"/>
          <w:sz w:val="26"/>
          <w:szCs w:val="26"/>
        </w:rPr>
        <w:t>самообследованию</w:t>
      </w:r>
      <w:proofErr w:type="spellEnd"/>
      <w:r w:rsidRPr="008C3CFC">
        <w:rPr>
          <w:rStyle w:val="14pt"/>
          <w:sz w:val="26"/>
          <w:szCs w:val="26"/>
        </w:rPr>
        <w:t>, которые размещаются на официальном сайте в сети Интерн</w:t>
      </w:r>
      <w:r w:rsidRPr="008C3CFC">
        <w:rPr>
          <w:rStyle w:val="14pt"/>
          <w:color w:val="000000"/>
          <w:sz w:val="26"/>
          <w:szCs w:val="26"/>
        </w:rPr>
        <w:t xml:space="preserve">ет. В то же время, информация о реализуемых мерах, результатах и проблемах представляется общественности разрозненно. </w:t>
      </w:r>
    </w:p>
    <w:p w:rsidR="002F5EE7" w:rsidRPr="008C3CFC" w:rsidRDefault="0090102A">
      <w:pPr>
        <w:pStyle w:val="ae"/>
        <w:ind w:right="20" w:firstLine="700"/>
        <w:jc w:val="both"/>
        <w:rPr>
          <w:sz w:val="26"/>
          <w:szCs w:val="26"/>
        </w:rPr>
      </w:pPr>
      <w:r w:rsidRPr="008C3CFC">
        <w:rPr>
          <w:rStyle w:val="14pt"/>
          <w:color w:val="000000"/>
          <w:sz w:val="26"/>
          <w:szCs w:val="26"/>
        </w:rPr>
        <w:t>Мероприятия подпрограммы по нормативному, финансовому, техническому обеспечению Программы направлены на решение комплексных задач в реализации Программы, исполнение переданных полномочий.</w:t>
      </w:r>
    </w:p>
    <w:p w:rsidR="002F5EE7" w:rsidRPr="008C3CFC" w:rsidRDefault="0090102A">
      <w:pPr>
        <w:pStyle w:val="ae"/>
        <w:ind w:right="20" w:firstLine="700"/>
        <w:jc w:val="both"/>
        <w:rPr>
          <w:rStyle w:val="14pt"/>
          <w:color w:val="000000"/>
          <w:sz w:val="26"/>
          <w:szCs w:val="26"/>
        </w:rPr>
      </w:pPr>
      <w:r w:rsidRPr="008C3CFC">
        <w:rPr>
          <w:rStyle w:val="14pt"/>
          <w:color w:val="000000"/>
          <w:sz w:val="26"/>
          <w:szCs w:val="26"/>
        </w:rPr>
        <w:t>Управлением образования, подведомственными учреждениями ведется работа по развитию информационн</w:t>
      </w:r>
      <w:proofErr w:type="gramStart"/>
      <w:r w:rsidRPr="008C3CFC">
        <w:rPr>
          <w:rStyle w:val="14pt"/>
          <w:color w:val="000000"/>
          <w:sz w:val="26"/>
          <w:szCs w:val="26"/>
        </w:rPr>
        <w:t>о</w:t>
      </w:r>
      <w:r w:rsidRPr="008C3CFC">
        <w:rPr>
          <w:rStyle w:val="14pt"/>
          <w:color w:val="000000"/>
          <w:sz w:val="26"/>
          <w:szCs w:val="26"/>
        </w:rPr>
        <w:softHyphen/>
        <w:t>-</w:t>
      </w:r>
      <w:proofErr w:type="gramEnd"/>
      <w:r w:rsidRPr="008C3CFC">
        <w:rPr>
          <w:rStyle w:val="14pt"/>
          <w:color w:val="000000"/>
          <w:sz w:val="26"/>
          <w:szCs w:val="26"/>
        </w:rPr>
        <w:t xml:space="preserve"> технологической инфраструктуры в сфере образования. К такой инфраструктуре относятся сайты</w:t>
      </w:r>
      <w:proofErr w:type="gramStart"/>
      <w:r w:rsidRPr="008C3CFC">
        <w:rPr>
          <w:rStyle w:val="14pt"/>
          <w:color w:val="000000"/>
          <w:sz w:val="26"/>
          <w:szCs w:val="26"/>
        </w:rPr>
        <w:t xml:space="preserve"> ,</w:t>
      </w:r>
      <w:proofErr w:type="gramEnd"/>
      <w:r w:rsidRPr="008C3CFC">
        <w:rPr>
          <w:rStyle w:val="14pt"/>
          <w:color w:val="000000"/>
          <w:sz w:val="26"/>
          <w:szCs w:val="26"/>
        </w:rPr>
        <w:t xml:space="preserve">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</w:t>
      </w:r>
      <w:proofErr w:type="gramStart"/>
      <w:r w:rsidRPr="008C3CFC">
        <w:rPr>
          <w:rStyle w:val="14pt"/>
          <w:color w:val="000000"/>
          <w:sz w:val="26"/>
          <w:szCs w:val="26"/>
        </w:rPr>
        <w:t>о-</w:t>
      </w:r>
      <w:proofErr w:type="gramEnd"/>
      <w:r w:rsidRPr="008C3CFC">
        <w:rPr>
          <w:rStyle w:val="14pt"/>
          <w:color w:val="000000"/>
          <w:sz w:val="26"/>
          <w:szCs w:val="26"/>
        </w:rPr>
        <w:t xml:space="preserve"> </w:t>
      </w:r>
      <w:r w:rsidRPr="008C3CFC">
        <w:rPr>
          <w:rStyle w:val="14pt"/>
          <w:color w:val="000000"/>
          <w:sz w:val="26"/>
          <w:szCs w:val="26"/>
        </w:rPr>
        <w:softHyphen/>
        <w:t>технологической инфраструктуры в сфере образования. Она нуждается в поддержке и технологическом и методическом обновлении.</w:t>
      </w:r>
    </w:p>
    <w:p w:rsidR="002F5EE7" w:rsidRPr="008C3CFC" w:rsidRDefault="0090102A">
      <w:pPr>
        <w:pStyle w:val="ae"/>
        <w:ind w:right="20" w:firstLine="700"/>
        <w:jc w:val="both"/>
        <w:rPr>
          <w:rStyle w:val="14pt"/>
          <w:color w:val="000000"/>
          <w:sz w:val="26"/>
          <w:szCs w:val="26"/>
        </w:rPr>
      </w:pPr>
      <w:r w:rsidRPr="008C3CFC">
        <w:rPr>
          <w:rStyle w:val="14pt"/>
          <w:color w:val="000000"/>
          <w:sz w:val="26"/>
          <w:szCs w:val="26"/>
        </w:rPr>
        <w:lastRenderedPageBreak/>
        <w:t>Мероприятия, предусмотренные подпрограммой, позволят обеспечить эффективное функционирование системы образования в 2024-2026 гг., развитие сети образовательных учреждений.</w:t>
      </w:r>
    </w:p>
    <w:p w:rsidR="002F5EE7" w:rsidRPr="008C3CFC" w:rsidRDefault="002F5EE7">
      <w:pPr>
        <w:pStyle w:val="ae"/>
        <w:ind w:right="20" w:firstLine="700"/>
        <w:jc w:val="both"/>
        <w:rPr>
          <w:rStyle w:val="14pt"/>
          <w:color w:val="000000"/>
          <w:sz w:val="26"/>
          <w:szCs w:val="26"/>
        </w:rPr>
      </w:pPr>
    </w:p>
    <w:p w:rsidR="002F5EE7" w:rsidRDefault="002F5EE7">
      <w:pPr>
        <w:pStyle w:val="ae"/>
        <w:ind w:right="20" w:firstLine="700"/>
        <w:jc w:val="both"/>
        <w:rPr>
          <w:rStyle w:val="14pt"/>
          <w:color w:val="000000"/>
          <w:sz w:val="24"/>
          <w:szCs w:val="24"/>
        </w:rPr>
      </w:pPr>
    </w:p>
    <w:p w:rsidR="008C3CFC" w:rsidRDefault="008C3CFC">
      <w:pPr>
        <w:pStyle w:val="ae"/>
        <w:ind w:right="20" w:firstLine="700"/>
        <w:jc w:val="both"/>
        <w:rPr>
          <w:rStyle w:val="14pt"/>
          <w:color w:val="000000"/>
          <w:sz w:val="24"/>
          <w:szCs w:val="24"/>
        </w:rPr>
      </w:pPr>
    </w:p>
    <w:p w:rsidR="008C3CFC" w:rsidRDefault="00F50AAC" w:rsidP="00F50A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3CFC">
        <w:rPr>
          <w:b/>
          <w:sz w:val="26"/>
          <w:szCs w:val="26"/>
          <w:lang w:val="en-US"/>
        </w:rPr>
        <w:t>III</w:t>
      </w:r>
      <w:r w:rsidRPr="008C3CFC">
        <w:rPr>
          <w:b/>
          <w:sz w:val="26"/>
          <w:szCs w:val="26"/>
        </w:rPr>
        <w:t>. Цели</w:t>
      </w:r>
      <w:proofErr w:type="gramStart"/>
      <w:r w:rsidRPr="008C3CFC">
        <w:rPr>
          <w:b/>
          <w:sz w:val="26"/>
          <w:szCs w:val="26"/>
        </w:rPr>
        <w:t>,  основные</w:t>
      </w:r>
      <w:proofErr w:type="gramEnd"/>
      <w:r w:rsidRPr="008C3CFC">
        <w:rPr>
          <w:b/>
          <w:sz w:val="26"/>
          <w:szCs w:val="26"/>
        </w:rPr>
        <w:t xml:space="preserve"> задачи, целевые индикаторы, этапы и сроки реализации, ресурсное обеспечение, ожидаемые результаты реализации </w:t>
      </w:r>
    </w:p>
    <w:p w:rsidR="00F50AAC" w:rsidRPr="008C3CFC" w:rsidRDefault="00F50AAC" w:rsidP="00F50A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3CFC">
        <w:rPr>
          <w:b/>
          <w:sz w:val="26"/>
          <w:szCs w:val="26"/>
        </w:rPr>
        <w:t>подпрограммы №7</w:t>
      </w:r>
    </w:p>
    <w:p w:rsidR="00F50AAC" w:rsidRDefault="00F50AAC" w:rsidP="00F50AAC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F50AAC" w:rsidRDefault="00F50AAC" w:rsidP="00F50AAC">
      <w:pPr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F50AAC" w:rsidRPr="008B5AB4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50" w:firstLine="653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3.1.   </w:t>
      </w:r>
      <w:r w:rsidRPr="008B5AB4">
        <w:rPr>
          <w:rFonts w:ascii="Times New Roman" w:hAnsi="Times New Roman"/>
          <w:b/>
          <w:bCs/>
          <w:sz w:val="26"/>
          <w:szCs w:val="26"/>
        </w:rPr>
        <w:t xml:space="preserve">Цели и   основные задачи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7</w:t>
      </w: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Цели и   основные задачи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№7 представлены в пункте 7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>№7</w:t>
      </w:r>
    </w:p>
    <w:p w:rsidR="008C3CFC" w:rsidRDefault="008C3CF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C3CFC" w:rsidRDefault="008C3CF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Pr="008B5AB4" w:rsidRDefault="00F50AAC" w:rsidP="00F50AAC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70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sz w:val="26"/>
          <w:szCs w:val="26"/>
          <w:lang w:eastAsia="ru-RU"/>
        </w:rPr>
        <w:t>3.2.</w:t>
      </w:r>
      <w:r w:rsidRPr="008B5AB4">
        <w:rPr>
          <w:b/>
          <w:sz w:val="26"/>
          <w:szCs w:val="26"/>
          <w:lang w:eastAsia="ru-RU"/>
        </w:rPr>
        <w:t xml:space="preserve"> </w:t>
      </w:r>
      <w:r w:rsidRPr="008B5AB4">
        <w:rPr>
          <w:b/>
          <w:bCs/>
          <w:sz w:val="26"/>
          <w:szCs w:val="26"/>
          <w:lang w:eastAsia="ru-RU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Целевые показатели и индикаторы реализации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7</w:t>
      </w:r>
    </w:p>
    <w:p w:rsidR="00F50AAC" w:rsidRDefault="00F50AAC" w:rsidP="00F50AAC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646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 w:rsidRPr="00F50AAC">
        <w:rPr>
          <w:rFonts w:ascii="Times New Roman" w:hAnsi="Times New Roman"/>
          <w:bCs/>
          <w:sz w:val="26"/>
          <w:szCs w:val="26"/>
          <w:lang w:eastAsia="ru-RU"/>
        </w:rPr>
        <w:t xml:space="preserve">Целевые показатели и индикаторы реализации подпрограммы </w:t>
      </w:r>
      <w:r w:rsidRPr="00F50AAC">
        <w:rPr>
          <w:rFonts w:ascii="Times New Roman" w:hAnsi="Times New Roman"/>
          <w:bCs/>
          <w:sz w:val="26"/>
          <w:szCs w:val="26"/>
        </w:rPr>
        <w:t>№7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представлены в пункте 9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>№7</w:t>
      </w: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100" w:first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C3CFC" w:rsidRDefault="008C3CF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100" w:firstLine="24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Pr="008B5AB4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300" w:firstLine="783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sz w:val="26"/>
          <w:szCs w:val="26"/>
          <w:lang w:eastAsia="ru-RU"/>
        </w:rPr>
        <w:t>3.3.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Этапы и сроки реализации </w:t>
      </w:r>
      <w:r w:rsidRPr="008B5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>
        <w:rPr>
          <w:rFonts w:ascii="Times New Roman" w:hAnsi="Times New Roman"/>
          <w:b/>
          <w:bCs/>
          <w:sz w:val="26"/>
          <w:szCs w:val="26"/>
        </w:rPr>
        <w:t>№7</w:t>
      </w: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Этапы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№7  представлены в пункте 9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>№7</w:t>
      </w:r>
    </w:p>
    <w:p w:rsidR="008C3CFC" w:rsidRDefault="008C3CFC" w:rsidP="008C3CF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50AAC" w:rsidRPr="008B5AB4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3.4.  Ресурсное обеспечение </w:t>
      </w:r>
      <w:r w:rsidRPr="008B5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7</w:t>
      </w: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Ресурсное обеспечение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№7 представлено в приложении №1 к    муниципальной программе  </w:t>
      </w:r>
    </w:p>
    <w:p w:rsidR="008C3CFC" w:rsidRDefault="008C3CFC" w:rsidP="008C3CF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>3.5.</w:t>
      </w:r>
      <w:r w:rsidRPr="008B5AB4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Ожидаемые результаты реализации </w:t>
      </w:r>
      <w:r w:rsidRPr="008B5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7</w:t>
      </w:r>
    </w:p>
    <w:p w:rsidR="00F50AAC" w:rsidRPr="008B5AB4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Ожидаемые результаты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 7 представлены в пункте 13 к  Паспорту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>№ 7</w:t>
      </w:r>
    </w:p>
    <w:p w:rsidR="008C3CFC" w:rsidRDefault="008C3CFC" w:rsidP="008C3CF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50AAC" w:rsidRPr="008B5AB4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sz w:val="26"/>
          <w:szCs w:val="26"/>
          <w:lang w:val="en-US" w:eastAsia="ru-RU"/>
        </w:rPr>
        <w:t>IV</w:t>
      </w:r>
      <w:r w:rsidRPr="008B5AB4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8B5AB4">
        <w:rPr>
          <w:rFonts w:ascii="Times New Roman" w:hAnsi="Times New Roman"/>
          <w:b/>
          <w:sz w:val="26"/>
          <w:szCs w:val="26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</w:rPr>
        <w:t>Механизм реализации подпрограммы №</w:t>
      </w:r>
      <w:r>
        <w:rPr>
          <w:rFonts w:ascii="Times New Roman" w:hAnsi="Times New Roman"/>
          <w:b/>
          <w:bCs/>
          <w:sz w:val="26"/>
          <w:szCs w:val="26"/>
        </w:rPr>
        <w:t>7</w:t>
      </w:r>
    </w:p>
    <w:p w:rsidR="00F50AAC" w:rsidRDefault="00F50AAC" w:rsidP="00F50AAC">
      <w:pPr>
        <w:tabs>
          <w:tab w:val="left" w:pos="284"/>
        </w:tabs>
        <w:autoSpaceDE w:val="0"/>
        <w:autoSpaceDN w:val="0"/>
        <w:adjustRightInd w:val="0"/>
        <w:ind w:firstLineChars="200" w:firstLine="522"/>
        <w:contextualSpacing/>
        <w:jc w:val="both"/>
        <w:rPr>
          <w:b/>
          <w:sz w:val="26"/>
          <w:szCs w:val="26"/>
        </w:rPr>
      </w:pPr>
    </w:p>
    <w:p w:rsidR="00F50AAC" w:rsidRDefault="00F50AAC" w:rsidP="00F50AAC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Механизм реализации 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№7 представлен в пункте </w:t>
      </w:r>
      <w:r w:rsidRPr="00091583">
        <w:rPr>
          <w:rFonts w:ascii="Times New Roman" w:hAnsi="Times New Roman"/>
          <w:sz w:val="26"/>
          <w:szCs w:val="26"/>
          <w:lang w:val="en-US" w:eastAsia="ru-RU"/>
        </w:rPr>
        <w:t>IV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программы.</w:t>
      </w:r>
    </w:p>
    <w:p w:rsidR="002F5EE7" w:rsidRDefault="002F5EE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2F5EE7" w:rsidRDefault="002F5EE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2F5EE7" w:rsidRDefault="002F5EE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2F5EE7" w:rsidRDefault="002F5EE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2F5EE7" w:rsidRDefault="002F5EE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2F5EE7" w:rsidRDefault="002F5EE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sectPr w:rsidR="002F5EE7">
      <w:headerReference w:type="even" r:id="rId9"/>
      <w:headerReference w:type="default" r:id="rId10"/>
      <w:pgSz w:w="11906" w:h="16838"/>
      <w:pgMar w:top="0" w:right="850" w:bottom="142" w:left="1701" w:header="709" w:footer="709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E1" w:rsidRDefault="0090102A">
      <w:r>
        <w:separator/>
      </w:r>
    </w:p>
  </w:endnote>
  <w:endnote w:type="continuationSeparator" w:id="0">
    <w:p w:rsidR="00152CE1" w:rsidRDefault="0090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E1" w:rsidRDefault="0090102A">
      <w:r>
        <w:separator/>
      </w:r>
    </w:p>
  </w:footnote>
  <w:footnote w:type="continuationSeparator" w:id="0">
    <w:p w:rsidR="00152CE1" w:rsidRDefault="0090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E7" w:rsidRDefault="0090102A">
    <w:pPr>
      <w:pStyle w:val="ac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2F5EE7" w:rsidRDefault="002F5E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E7" w:rsidRDefault="002F5EE7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98A3"/>
    <w:multiLevelType w:val="singleLevel"/>
    <w:tmpl w:val="268898A3"/>
    <w:lvl w:ilvl="0">
      <w:start w:val="1"/>
      <w:numFmt w:val="decimal"/>
      <w:suff w:val="space"/>
      <w:lvlText w:val="%1)"/>
      <w:lvlJc w:val="left"/>
    </w:lvl>
  </w:abstractNum>
  <w:abstractNum w:abstractNumId="1">
    <w:nsid w:val="3488704F"/>
    <w:multiLevelType w:val="singleLevel"/>
    <w:tmpl w:val="3488704F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65"/>
    <w:rsid w:val="00014FC9"/>
    <w:rsid w:val="00041AB9"/>
    <w:rsid w:val="00063485"/>
    <w:rsid w:val="00072C64"/>
    <w:rsid w:val="000A3463"/>
    <w:rsid w:val="000D2820"/>
    <w:rsid w:val="000F7501"/>
    <w:rsid w:val="00152CE1"/>
    <w:rsid w:val="0015586E"/>
    <w:rsid w:val="0018654C"/>
    <w:rsid w:val="00195867"/>
    <w:rsid w:val="001F4768"/>
    <w:rsid w:val="002639B3"/>
    <w:rsid w:val="00272C02"/>
    <w:rsid w:val="00285194"/>
    <w:rsid w:val="00292DBC"/>
    <w:rsid w:val="0029466F"/>
    <w:rsid w:val="002C1E37"/>
    <w:rsid w:val="002D43A6"/>
    <w:rsid w:val="002E4EED"/>
    <w:rsid w:val="002F5EE7"/>
    <w:rsid w:val="00304B27"/>
    <w:rsid w:val="00345AA4"/>
    <w:rsid w:val="00355209"/>
    <w:rsid w:val="00393A15"/>
    <w:rsid w:val="00397DF1"/>
    <w:rsid w:val="003B4BA2"/>
    <w:rsid w:val="003C63F6"/>
    <w:rsid w:val="003D0237"/>
    <w:rsid w:val="003E1643"/>
    <w:rsid w:val="003F65D4"/>
    <w:rsid w:val="00482207"/>
    <w:rsid w:val="0049515E"/>
    <w:rsid w:val="004B7422"/>
    <w:rsid w:val="004E1D9A"/>
    <w:rsid w:val="004F3E7F"/>
    <w:rsid w:val="005E5AFB"/>
    <w:rsid w:val="00651C6D"/>
    <w:rsid w:val="00653F79"/>
    <w:rsid w:val="00675B5E"/>
    <w:rsid w:val="00675DF9"/>
    <w:rsid w:val="006A45DB"/>
    <w:rsid w:val="006B73F5"/>
    <w:rsid w:val="006C2F4E"/>
    <w:rsid w:val="00705963"/>
    <w:rsid w:val="00745F6A"/>
    <w:rsid w:val="0075587F"/>
    <w:rsid w:val="00774EE6"/>
    <w:rsid w:val="0079128F"/>
    <w:rsid w:val="007B5233"/>
    <w:rsid w:val="007C04EA"/>
    <w:rsid w:val="008119D1"/>
    <w:rsid w:val="008277FA"/>
    <w:rsid w:val="00855072"/>
    <w:rsid w:val="0087454E"/>
    <w:rsid w:val="00876B06"/>
    <w:rsid w:val="008B45DE"/>
    <w:rsid w:val="008B695D"/>
    <w:rsid w:val="008C00CB"/>
    <w:rsid w:val="008C3CFC"/>
    <w:rsid w:val="008D0C65"/>
    <w:rsid w:val="008D261B"/>
    <w:rsid w:val="00900411"/>
    <w:rsid w:val="0090102A"/>
    <w:rsid w:val="00922A5D"/>
    <w:rsid w:val="00943CCD"/>
    <w:rsid w:val="00986966"/>
    <w:rsid w:val="00986F07"/>
    <w:rsid w:val="00987C98"/>
    <w:rsid w:val="009A7980"/>
    <w:rsid w:val="00A0307E"/>
    <w:rsid w:val="00A21265"/>
    <w:rsid w:val="00A50CB0"/>
    <w:rsid w:val="00A77F8C"/>
    <w:rsid w:val="00A94D10"/>
    <w:rsid w:val="00AC76D9"/>
    <w:rsid w:val="00AE1635"/>
    <w:rsid w:val="00AE4AEF"/>
    <w:rsid w:val="00B17B68"/>
    <w:rsid w:val="00B31B16"/>
    <w:rsid w:val="00B50A9C"/>
    <w:rsid w:val="00B62FED"/>
    <w:rsid w:val="00B6683C"/>
    <w:rsid w:val="00BD1D6A"/>
    <w:rsid w:val="00BD3278"/>
    <w:rsid w:val="00BE7E4B"/>
    <w:rsid w:val="00C31817"/>
    <w:rsid w:val="00C3286C"/>
    <w:rsid w:val="00C432CE"/>
    <w:rsid w:val="00C524C0"/>
    <w:rsid w:val="00C66C75"/>
    <w:rsid w:val="00CC399E"/>
    <w:rsid w:val="00D105A1"/>
    <w:rsid w:val="00D1383D"/>
    <w:rsid w:val="00D14540"/>
    <w:rsid w:val="00D67F22"/>
    <w:rsid w:val="00D92212"/>
    <w:rsid w:val="00DB4D5F"/>
    <w:rsid w:val="00DF1415"/>
    <w:rsid w:val="00EB0EA0"/>
    <w:rsid w:val="00EB5BB3"/>
    <w:rsid w:val="00F50AAC"/>
    <w:rsid w:val="00F659DB"/>
    <w:rsid w:val="00F84FF4"/>
    <w:rsid w:val="00FA38F3"/>
    <w:rsid w:val="00FA4346"/>
    <w:rsid w:val="14821FD7"/>
    <w:rsid w:val="338154AD"/>
    <w:rsid w:val="3D0E2382"/>
    <w:rsid w:val="53BD26BE"/>
    <w:rsid w:val="590A7A21"/>
    <w:rsid w:val="755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6"/>
      <w:szCs w:val="16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qFormat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Pr>
      <w:b/>
      <w:bCs/>
    </w:rPr>
  </w:style>
  <w:style w:type="paragraph" w:styleId="ac">
    <w:name w:val="header"/>
    <w:basedOn w:val="a"/>
    <w:link w:val="ad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"/>
    <w:basedOn w:val="a"/>
    <w:link w:val="af"/>
    <w:qFormat/>
    <w:rPr>
      <w:sz w:val="28"/>
      <w:szCs w:val="20"/>
    </w:rPr>
  </w:style>
  <w:style w:type="paragraph" w:styleId="af0">
    <w:name w:val="footer"/>
    <w:basedOn w:val="a"/>
    <w:link w:val="af1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Normal (Web)"/>
    <w:basedOn w:val="a"/>
    <w:qFormat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Текст примечания Знак"/>
    <w:basedOn w:val="a0"/>
    <w:link w:val="a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qFormat/>
    <w:rPr>
      <w:rFonts w:ascii="Tahoma" w:eastAsia="Times New Roman" w:hAnsi="Tahoma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line="269" w:lineRule="exact"/>
      <w:ind w:firstLine="778"/>
    </w:pPr>
  </w:style>
  <w:style w:type="character" w:customStyle="1" w:styleId="FontStyle11">
    <w:name w:val="Font Style11"/>
    <w:uiPriority w:val="99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13pt">
    <w:name w:val="Основной текст + 13 pt"/>
    <w:qFormat/>
    <w:rPr>
      <w:sz w:val="26"/>
      <w:szCs w:val="26"/>
      <w:lang w:bidi="ar-SA"/>
    </w:rPr>
  </w:style>
  <w:style w:type="character" w:customStyle="1" w:styleId="12">
    <w:name w:val="Основной текст + 12"/>
    <w:qFormat/>
    <w:rPr>
      <w:spacing w:val="5"/>
      <w:sz w:val="25"/>
      <w:szCs w:val="25"/>
      <w:lang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14pt1">
    <w:name w:val="Основной текст + 14 pt1"/>
    <w:qFormat/>
    <w:rPr>
      <w:i/>
      <w:iCs/>
      <w:sz w:val="28"/>
      <w:szCs w:val="28"/>
      <w:lang w:bidi="ar-SA"/>
    </w:rPr>
  </w:style>
  <w:style w:type="character" w:customStyle="1" w:styleId="FontStyle83">
    <w:name w:val="Font Style83"/>
    <w:qFormat/>
    <w:rPr>
      <w:rFonts w:ascii="Times New Roman" w:hAnsi="Times New Roman" w:cs="Times New Roman"/>
      <w:sz w:val="26"/>
      <w:szCs w:val="26"/>
    </w:rPr>
  </w:style>
  <w:style w:type="paragraph" w:customStyle="1" w:styleId="af4">
    <w:name w:val="Таблицы (моноширинный)"/>
    <w:basedOn w:val="a"/>
    <w:next w:val="a"/>
    <w:qFormat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qFormat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Cell">
    <w:name w:val="ConsPlusCell"/>
    <w:link w:val="ConsPlusCell0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qFormat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F5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670D-FBEA-437D-B247-1C3650BF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76</cp:revision>
  <cp:lastPrinted>2023-11-13T20:56:00Z</cp:lastPrinted>
  <dcterms:created xsi:type="dcterms:W3CDTF">2020-10-20T08:10:00Z</dcterms:created>
  <dcterms:modified xsi:type="dcterms:W3CDTF">2023-11-17T09:10:00Z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EAF32463440E47E79529D01E21C05244_12</vt:lpwstr>
  </property>
</Properties>
</file>