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A8" w:rsidRDefault="008B5AB4">
      <w:pPr>
        <w:autoSpaceDE w:val="0"/>
        <w:autoSpaceDN w:val="0"/>
        <w:adjustRightInd w:val="0"/>
        <w:jc w:val="right"/>
      </w:pPr>
      <w:r>
        <w:t>Приложение № 6</w:t>
      </w:r>
    </w:p>
    <w:p w:rsidR="004877A8" w:rsidRDefault="008B5AB4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4877A8" w:rsidRDefault="008B5AB4">
      <w:pPr>
        <w:autoSpaceDE w:val="0"/>
        <w:autoSpaceDN w:val="0"/>
        <w:adjustRightInd w:val="0"/>
        <w:jc w:val="right"/>
      </w:pPr>
      <w:r>
        <w:t xml:space="preserve"> </w:t>
      </w:r>
    </w:p>
    <w:p w:rsidR="004877A8" w:rsidRDefault="004877A8">
      <w:pPr>
        <w:tabs>
          <w:tab w:val="left" w:pos="1134"/>
        </w:tabs>
        <w:spacing w:line="240" w:lineRule="atLeast"/>
        <w:ind w:firstLine="567"/>
        <w:jc w:val="right"/>
        <w:rPr>
          <w:lang w:eastAsia="en-US"/>
        </w:rPr>
      </w:pPr>
    </w:p>
    <w:p w:rsidR="004877A8" w:rsidRDefault="008B5AB4">
      <w:pPr>
        <w:tabs>
          <w:tab w:val="left" w:pos="1134"/>
        </w:tabs>
        <w:spacing w:line="240" w:lineRule="atLeast"/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4877A8" w:rsidRDefault="008B5A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Подпрограмма №6 </w:t>
      </w:r>
      <w:r>
        <w:rPr>
          <w:b/>
          <w:lang w:eastAsia="en-US"/>
        </w:rPr>
        <w:t xml:space="preserve">«Оздоровительная компания детей  в </w:t>
      </w:r>
      <w:r>
        <w:rPr>
          <w:b/>
        </w:rPr>
        <w:t xml:space="preserve">образовательных организациях </w:t>
      </w:r>
      <w:proofErr w:type="spellStart"/>
      <w:r>
        <w:rPr>
          <w:b/>
        </w:rPr>
        <w:t>Алагирского</w:t>
      </w:r>
      <w:proofErr w:type="spellEnd"/>
      <w:r>
        <w:rPr>
          <w:b/>
        </w:rPr>
        <w:t xml:space="preserve"> муниципального  района </w:t>
      </w:r>
      <w:r>
        <w:rPr>
          <w:b/>
          <w:sz w:val="26"/>
          <w:szCs w:val="26"/>
        </w:rPr>
        <w:t>на 2024-2026 годы»</w:t>
      </w:r>
    </w:p>
    <w:p w:rsidR="004877A8" w:rsidRDefault="004877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877A8" w:rsidRDefault="008B5AB4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Cs/>
          <w:sz w:val="26"/>
          <w:szCs w:val="26"/>
        </w:rPr>
        <w:t>Паспорт  подпрограммы  №6</w:t>
      </w:r>
    </w:p>
    <w:p w:rsidR="004877A8" w:rsidRDefault="004877A8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487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подпрограммы 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r>
              <w:rPr>
                <w:lang w:eastAsia="en-US"/>
              </w:rPr>
              <w:t xml:space="preserve">«Оздоровительная компания детей  в </w:t>
            </w:r>
            <w:r>
              <w:t xml:space="preserve">образовательных организациях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района на 2024-2026 годы</w:t>
            </w:r>
            <w:r>
              <w:rPr>
                <w:lang w:eastAsia="en-US"/>
              </w:rPr>
              <w:t xml:space="preserve">» </w:t>
            </w:r>
          </w:p>
        </w:tc>
      </w:tr>
      <w:tr w:rsidR="00487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Основание для разработки  подпрограммы 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</w:t>
            </w:r>
            <w:r>
              <w:rPr>
                <w:bCs/>
              </w:rPr>
              <w:t xml:space="preserve"> </w:t>
            </w:r>
            <w:proofErr w:type="gramEnd"/>
          </w:p>
          <w:p w:rsidR="004877A8" w:rsidRDefault="004877A8">
            <w:pPr>
              <w:jc w:val="both"/>
              <w:rPr>
                <w:lang w:eastAsia="en-US"/>
              </w:rPr>
            </w:pPr>
          </w:p>
        </w:tc>
      </w:tr>
      <w:tr w:rsidR="00487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Разработчик  подпрограммы 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sz w:val="26"/>
                <w:szCs w:val="26"/>
              </w:rPr>
            </w:pPr>
            <w:r>
              <w:t xml:space="preserve">Управление    образования  администрации 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</w:tc>
      </w:tr>
      <w:tr w:rsidR="00487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Ответственный исполнитель   подпрограммы 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 xml:space="preserve">Управление образования  администрации  местного самоуправления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района</w:t>
            </w:r>
          </w:p>
        </w:tc>
      </w:tr>
      <w:tr w:rsidR="00487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  <w:rPr>
                <w:spacing w:val="-5"/>
              </w:rPr>
            </w:pPr>
            <w:r>
              <w:t xml:space="preserve">Муниципальные образовательные организации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района</w:t>
            </w:r>
          </w:p>
        </w:tc>
      </w:tr>
      <w:tr w:rsidR="004877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Участники подпрограммы 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 организации</w:t>
            </w:r>
          </w:p>
          <w:p w:rsidR="004877A8" w:rsidRDefault="008B5A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4877A8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 xml:space="preserve">Цели и основные задачи  подпрограммы №6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-организация отдыха, оздоровления и занятости детей в целях укрепления их здоровья и физического развития;</w:t>
            </w:r>
          </w:p>
          <w:p w:rsidR="004877A8" w:rsidRDefault="008B5AB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-создание условий для организации отдыха и оздоровления детей</w:t>
            </w:r>
          </w:p>
        </w:tc>
      </w:tr>
      <w:tr w:rsidR="004877A8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Целевые индикаторы  и показатели  подпрограммы №6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- общее количество отдохнувших и оздоровлённых детей;</w:t>
            </w:r>
          </w:p>
          <w:p w:rsidR="004877A8" w:rsidRDefault="004877A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877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Этапы и сроки реализации подпрограммы №6</w:t>
            </w:r>
          </w:p>
          <w:p w:rsidR="009B1B76" w:rsidRDefault="009B1B76">
            <w:pPr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 xml:space="preserve">Подпрограмма  №6 реализуется в один этап. </w:t>
            </w:r>
          </w:p>
          <w:p w:rsidR="004877A8" w:rsidRDefault="008B5AB4">
            <w:pPr>
              <w:jc w:val="both"/>
            </w:pPr>
            <w:r>
              <w:t>Срок реализации  подпрограммы №6</w:t>
            </w:r>
            <w:proofErr w:type="gramStart"/>
            <w:r>
              <w:t xml:space="preserve"> :</w:t>
            </w:r>
            <w:proofErr w:type="gramEnd"/>
            <w:r>
              <w:t xml:space="preserve"> 2024 – 2026 годы</w:t>
            </w:r>
          </w:p>
          <w:p w:rsidR="004877A8" w:rsidRDefault="004877A8">
            <w:pPr>
              <w:jc w:val="both"/>
            </w:pPr>
          </w:p>
        </w:tc>
      </w:tr>
      <w:tr w:rsidR="004877A8">
        <w:trPr>
          <w:trHeight w:val="3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b/>
              </w:rPr>
            </w:pPr>
            <w:r>
              <w:t xml:space="preserve">Объёмы и источники финансирования  подпрограммы №6 (тысяч руб.) </w:t>
            </w:r>
            <w:r>
              <w:rPr>
                <w:b/>
              </w:rPr>
              <w:t>на 2024 год</w:t>
            </w:r>
          </w:p>
          <w:p w:rsidR="009B1B76" w:rsidRDefault="008B5AB4">
            <w:pPr>
              <w:jc w:val="both"/>
            </w:pPr>
            <w:r>
              <w:t>в том числе: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rPr>
                <w:lang w:eastAsia="en-US"/>
              </w:rPr>
              <w:t>Всего -  2887,2 тыс. руб.</w:t>
            </w:r>
          </w:p>
        </w:tc>
      </w:tr>
      <w:tr w:rsidR="004877A8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487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- за счет регионального  бюджета (тыс. руб.)</w:t>
            </w:r>
          </w:p>
          <w:p w:rsidR="009B1B76" w:rsidRDefault="009B1B76">
            <w:pPr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2887,2 тыс. руб.</w:t>
            </w:r>
          </w:p>
        </w:tc>
      </w:tr>
      <w:tr w:rsidR="004877A8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№6 (тысяч руб.) </w:t>
            </w:r>
            <w:r>
              <w:rPr>
                <w:b/>
              </w:rPr>
              <w:t>на 2025 год</w:t>
            </w:r>
          </w:p>
          <w:p w:rsidR="004877A8" w:rsidRDefault="008B5AB4">
            <w:pPr>
              <w:jc w:val="both"/>
            </w:pPr>
            <w:r>
              <w:t>в том числе:</w:t>
            </w:r>
          </w:p>
          <w:p w:rsidR="00091583" w:rsidRDefault="00091583">
            <w:pPr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rPr>
                <w:lang w:eastAsia="en-US"/>
              </w:rPr>
              <w:t>Всего -  2887,2 тыс. руб.</w:t>
            </w:r>
          </w:p>
        </w:tc>
      </w:tr>
      <w:tr w:rsidR="004877A8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487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- за счет регионального  бюджета (тыс. руб.)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2887,2 тыс. руб.</w:t>
            </w:r>
          </w:p>
        </w:tc>
      </w:tr>
      <w:tr w:rsidR="004877A8">
        <w:trPr>
          <w:trHeight w:val="3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b/>
              </w:rPr>
            </w:pPr>
            <w:r>
              <w:t xml:space="preserve">Объемы и источники финансирования </w:t>
            </w:r>
            <w:r>
              <w:lastRenderedPageBreak/>
              <w:t xml:space="preserve">подпрограммы №6 (тысяч руб.) </w:t>
            </w:r>
            <w:r>
              <w:rPr>
                <w:b/>
              </w:rPr>
              <w:t>на 2026 год</w:t>
            </w:r>
          </w:p>
          <w:p w:rsidR="004877A8" w:rsidRDefault="008B5AB4">
            <w:pPr>
              <w:jc w:val="both"/>
            </w:pPr>
            <w:r>
              <w:t>в том числе: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rPr>
                <w:lang w:eastAsia="en-US"/>
              </w:rPr>
              <w:lastRenderedPageBreak/>
              <w:t>Всего -  2887,2 тыс. руб.</w:t>
            </w:r>
          </w:p>
        </w:tc>
      </w:tr>
      <w:tr w:rsidR="004877A8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487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</w:pPr>
            <w:r>
              <w:t>- за счет регионального  бюджета (тыс. руб.)</w:t>
            </w:r>
          </w:p>
          <w:p w:rsidR="00091583" w:rsidRDefault="00091583">
            <w:pPr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2887,2 тыс. руб.</w:t>
            </w:r>
          </w:p>
        </w:tc>
      </w:tr>
      <w:tr w:rsidR="004877A8">
        <w:trPr>
          <w:trHeight w:val="2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</w:pPr>
            <w:r>
              <w:t>Ожидаемые конечные результаты реализации подпрограммы №6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8" w:rsidRDefault="008B5A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детей, подростков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877A8" w:rsidRDefault="008B5A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Результатами реализации подпрограммы станет:</w:t>
            </w:r>
          </w:p>
          <w:p w:rsidR="004877A8" w:rsidRDefault="008B5A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общее количество отдохнувших и оздоровленных детей  1800 чел</w:t>
            </w:r>
            <w:r>
              <w:rPr>
                <w:color w:val="FF0000"/>
                <w:lang w:eastAsia="en-US"/>
              </w:rPr>
              <w:t>.</w:t>
            </w:r>
            <w:r>
              <w:rPr>
                <w:lang w:eastAsia="en-US"/>
              </w:rPr>
              <w:t xml:space="preserve"> в год;</w:t>
            </w:r>
          </w:p>
        </w:tc>
      </w:tr>
    </w:tbl>
    <w:p w:rsidR="004877A8" w:rsidRDefault="004877A8">
      <w:pPr>
        <w:ind w:firstLine="720"/>
        <w:jc w:val="both"/>
        <w:rPr>
          <w:lang w:eastAsia="en-US"/>
        </w:rPr>
      </w:pPr>
    </w:p>
    <w:p w:rsidR="009B1B76" w:rsidRDefault="009B1B7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877A8" w:rsidRDefault="008B5AB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Характеристика сферы </w:t>
      </w:r>
      <w:proofErr w:type="gramStart"/>
      <w:r>
        <w:rPr>
          <w:b/>
          <w:sz w:val="26"/>
          <w:szCs w:val="26"/>
        </w:rPr>
        <w:t>реализации  подпрограммы</w:t>
      </w:r>
      <w:proofErr w:type="gramEnd"/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091583">
        <w:rPr>
          <w:b/>
          <w:sz w:val="26"/>
          <w:szCs w:val="26"/>
        </w:rPr>
        <w:t>№6</w:t>
      </w:r>
    </w:p>
    <w:p w:rsidR="004877A8" w:rsidRDefault="004877A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lang w:eastAsia="en-US"/>
        </w:rPr>
      </w:pPr>
    </w:p>
    <w:p w:rsidR="004877A8" w:rsidRDefault="008B5AB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целях профилактики правонарушений и негативных явлений среди подростков и молодежи необходимо в течение года организовывать работу  и привлекать детей «группы риска» отдыхать в лагерях дневного пребывания.</w:t>
      </w:r>
    </w:p>
    <w:p w:rsidR="004877A8" w:rsidRDefault="008B5AB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Вместе с тем сохраняется ряд проблем, решение которых требует применения программно-целевого метода:</w:t>
      </w:r>
    </w:p>
    <w:p w:rsidR="004877A8" w:rsidRDefault="008B5AB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- необходимо разнообразить формы отдыха и оздоровления детей, включающие проведение, походов, экскурсий учитывающих интересы и запросы различных категорий детей и молодежи;</w:t>
      </w:r>
    </w:p>
    <w:p w:rsidR="004877A8" w:rsidRDefault="008B5AB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- обеспечить проведение системы оздоровительных мероприятий, направленных на укрепление здоровья детей.</w:t>
      </w:r>
    </w:p>
    <w:p w:rsidR="004877A8" w:rsidRDefault="004877A8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877A8" w:rsidRDefault="008B5AB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>. Цели</w:t>
      </w:r>
      <w:proofErr w:type="gramStart"/>
      <w:r>
        <w:rPr>
          <w:b/>
        </w:rPr>
        <w:t>,  основные</w:t>
      </w:r>
      <w:proofErr w:type="gramEnd"/>
      <w:r>
        <w:rPr>
          <w:b/>
        </w:rPr>
        <w:t xml:space="preserve"> задачи, целевые индикаторы, этапы и сроки реализации, ресурсное обеспечение, ожидаемые результаты реализации подпрограммы </w:t>
      </w:r>
      <w:r w:rsidR="00091583">
        <w:rPr>
          <w:b/>
        </w:rPr>
        <w:t>№6</w:t>
      </w:r>
    </w:p>
    <w:p w:rsidR="004877A8" w:rsidRDefault="004877A8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4877A8" w:rsidRDefault="004877A8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4877A8" w:rsidRPr="008B5AB4" w:rsidRDefault="00091583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653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>3.1.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="008B5AB4" w:rsidRPr="008B5AB4">
        <w:rPr>
          <w:rFonts w:ascii="Times New Roman" w:hAnsi="Times New Roman"/>
          <w:b/>
          <w:bCs/>
          <w:sz w:val="26"/>
          <w:szCs w:val="26"/>
        </w:rPr>
        <w:t xml:space="preserve">Цели и   основные задачи 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№6</w:t>
      </w:r>
    </w:p>
    <w:p w:rsidR="004877A8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77A8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091583">
        <w:rPr>
          <w:rFonts w:ascii="Times New Roman" w:hAnsi="Times New Roman"/>
          <w:bCs/>
          <w:sz w:val="24"/>
          <w:szCs w:val="24"/>
        </w:rPr>
        <w:t>№6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7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091583">
        <w:rPr>
          <w:rFonts w:ascii="Times New Roman" w:hAnsi="Times New Roman"/>
          <w:bCs/>
          <w:sz w:val="24"/>
          <w:szCs w:val="24"/>
        </w:rPr>
        <w:t>№6</w:t>
      </w:r>
    </w:p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877A8" w:rsidRPr="008B5AB4" w:rsidRDefault="00091583" w:rsidP="008B5AB4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eastAsia="ru-RU"/>
        </w:rPr>
        <w:t>3.2.</w:t>
      </w:r>
      <w:r w:rsidR="008B5AB4" w:rsidRPr="008B5AB4">
        <w:rPr>
          <w:b/>
          <w:sz w:val="26"/>
          <w:szCs w:val="26"/>
          <w:lang w:eastAsia="ru-RU"/>
        </w:rPr>
        <w:t xml:space="preserve"> </w:t>
      </w:r>
      <w:r w:rsidR="008B5AB4" w:rsidRPr="008B5AB4">
        <w:rPr>
          <w:b/>
          <w:bCs/>
          <w:sz w:val="26"/>
          <w:szCs w:val="26"/>
          <w:lang w:eastAsia="ru-RU"/>
        </w:rPr>
        <w:t xml:space="preserve"> 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Целевые показатели и индикаторы реализации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№6</w:t>
      </w:r>
    </w:p>
    <w:p w:rsidR="008B5AB4" w:rsidRDefault="008B5AB4" w:rsidP="008B5AB4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64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5"/>
        <w:tblW w:w="0" w:type="auto"/>
        <w:tblInd w:w="710" w:type="dxa"/>
        <w:tblLook w:val="04A0" w:firstRow="1" w:lastRow="0" w:firstColumn="1" w:lastColumn="0" w:noHBand="0" w:noVBand="1"/>
      </w:tblPr>
      <w:tblGrid>
        <w:gridCol w:w="756"/>
        <w:gridCol w:w="3260"/>
        <w:gridCol w:w="1314"/>
        <w:gridCol w:w="1271"/>
        <w:gridCol w:w="1044"/>
        <w:gridCol w:w="1216"/>
      </w:tblGrid>
      <w:tr w:rsidR="00091583" w:rsidTr="008B5AB4">
        <w:trPr>
          <w:trHeight w:val="312"/>
        </w:trPr>
        <w:tc>
          <w:tcPr>
            <w:tcW w:w="758" w:type="dxa"/>
            <w:vMerge w:val="restart"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 xml:space="preserve">№ </w:t>
            </w:r>
            <w:proofErr w:type="gramStart"/>
            <w:r w:rsidRPr="008B5AB4">
              <w:rPr>
                <w:sz w:val="22"/>
                <w:szCs w:val="22"/>
              </w:rPr>
              <w:t>п</w:t>
            </w:r>
            <w:proofErr w:type="gramEnd"/>
            <w:r w:rsidRPr="008B5AB4">
              <w:rPr>
                <w:sz w:val="22"/>
                <w:szCs w:val="22"/>
              </w:rPr>
              <w:t>/п</w:t>
            </w:r>
          </w:p>
        </w:tc>
        <w:tc>
          <w:tcPr>
            <w:tcW w:w="3274" w:type="dxa"/>
            <w:vMerge w:val="restart"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B5AB4">
              <w:rPr>
                <w:rFonts w:ascii="Times New Roman" w:hAnsi="Times New Roman"/>
              </w:rPr>
              <w:t>Цель, задачи и показатели (индикаторы)</w:t>
            </w:r>
          </w:p>
        </w:tc>
        <w:tc>
          <w:tcPr>
            <w:tcW w:w="1320" w:type="dxa"/>
            <w:vMerge w:val="restart"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Ед.</w:t>
            </w:r>
          </w:p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изм.</w:t>
            </w:r>
          </w:p>
        </w:tc>
        <w:tc>
          <w:tcPr>
            <w:tcW w:w="3544" w:type="dxa"/>
            <w:gridSpan w:val="3"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B5AB4">
              <w:rPr>
                <w:rFonts w:ascii="Times New Roman" w:hAnsi="Times New Roman"/>
              </w:rPr>
              <w:t>Значение показателя (индикатора)</w:t>
            </w:r>
          </w:p>
        </w:tc>
      </w:tr>
      <w:tr w:rsidR="00091583" w:rsidTr="008B5AB4">
        <w:trPr>
          <w:trHeight w:val="231"/>
        </w:trPr>
        <w:tc>
          <w:tcPr>
            <w:tcW w:w="758" w:type="dxa"/>
            <w:vMerge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4" w:type="dxa"/>
            <w:vMerge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B5AB4">
              <w:rPr>
                <w:rFonts w:ascii="Times New Roman" w:hAnsi="Times New Roman"/>
              </w:rPr>
              <w:t>Годы реализации  подпрограммы</w:t>
            </w:r>
          </w:p>
        </w:tc>
      </w:tr>
      <w:tr w:rsidR="00091583" w:rsidTr="008B5AB4">
        <w:tc>
          <w:tcPr>
            <w:tcW w:w="758" w:type="dxa"/>
            <w:vMerge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74" w:type="dxa"/>
            <w:vMerge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vMerge/>
          </w:tcPr>
          <w:p w:rsidR="00091583" w:rsidRPr="008B5AB4" w:rsidRDefault="00091583">
            <w:pPr>
              <w:pStyle w:val="13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2024</w:t>
            </w:r>
          </w:p>
        </w:tc>
        <w:tc>
          <w:tcPr>
            <w:tcW w:w="1047" w:type="dxa"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2025</w:t>
            </w:r>
          </w:p>
        </w:tc>
        <w:tc>
          <w:tcPr>
            <w:tcW w:w="1221" w:type="dxa"/>
          </w:tcPr>
          <w:p w:rsidR="00091583" w:rsidRPr="008B5AB4" w:rsidRDefault="00091583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2026</w:t>
            </w:r>
          </w:p>
        </w:tc>
      </w:tr>
      <w:tr w:rsidR="008B5AB4" w:rsidTr="008B5AB4">
        <w:tc>
          <w:tcPr>
            <w:tcW w:w="758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6</w:t>
            </w:r>
          </w:p>
        </w:tc>
      </w:tr>
      <w:tr w:rsidR="008B5AB4" w:rsidTr="008B5AB4">
        <w:tc>
          <w:tcPr>
            <w:tcW w:w="758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 xml:space="preserve">Общее количество отдохнувших  детей </w:t>
            </w:r>
          </w:p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1800</w:t>
            </w:r>
          </w:p>
        </w:tc>
        <w:tc>
          <w:tcPr>
            <w:tcW w:w="1047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1800</w:t>
            </w:r>
          </w:p>
        </w:tc>
        <w:tc>
          <w:tcPr>
            <w:tcW w:w="1221" w:type="dxa"/>
          </w:tcPr>
          <w:p w:rsidR="008B5AB4" w:rsidRPr="008B5AB4" w:rsidRDefault="008B5AB4" w:rsidP="00DC4D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AB4">
              <w:rPr>
                <w:sz w:val="22"/>
                <w:szCs w:val="22"/>
              </w:rPr>
              <w:t>1900</w:t>
            </w:r>
          </w:p>
        </w:tc>
      </w:tr>
    </w:tbl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91583" w:rsidRDefault="00091583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91583" w:rsidRDefault="00091583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B5AB4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91583" w:rsidRDefault="00091583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4877A8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877A8" w:rsidRPr="008B5AB4" w:rsidRDefault="00091583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783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eastAsia="ru-RU"/>
        </w:rPr>
        <w:lastRenderedPageBreak/>
        <w:t>3.3.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Этапы и сроки реализации </w:t>
      </w:r>
      <w:r w:rsidR="008B5AB4"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№6</w:t>
      </w:r>
    </w:p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4877A8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091583">
        <w:rPr>
          <w:rFonts w:ascii="Times New Roman" w:hAnsi="Times New Roman"/>
          <w:bCs/>
          <w:sz w:val="24"/>
          <w:szCs w:val="24"/>
        </w:rPr>
        <w:t>№6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091583">
        <w:rPr>
          <w:rFonts w:ascii="Times New Roman" w:hAnsi="Times New Roman"/>
          <w:bCs/>
          <w:sz w:val="24"/>
          <w:szCs w:val="24"/>
        </w:rPr>
        <w:t>№6</w:t>
      </w:r>
    </w:p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877A8" w:rsidRPr="008B5AB4" w:rsidRDefault="00091583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>3.4.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Ресурсное обеспечение </w:t>
      </w:r>
      <w:r w:rsidR="008B5AB4"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№6</w:t>
      </w:r>
    </w:p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4877A8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091583">
        <w:rPr>
          <w:rFonts w:ascii="Times New Roman" w:hAnsi="Times New Roman"/>
          <w:bCs/>
          <w:sz w:val="24"/>
          <w:szCs w:val="24"/>
        </w:rPr>
        <w:t>№6 представлено</w:t>
      </w:r>
      <w:r>
        <w:rPr>
          <w:rFonts w:ascii="Times New Roman" w:hAnsi="Times New Roman"/>
          <w:bCs/>
          <w:sz w:val="24"/>
          <w:szCs w:val="24"/>
        </w:rPr>
        <w:t xml:space="preserve"> в приложении №1 к    муни</w:t>
      </w:r>
      <w:r w:rsidR="00091583">
        <w:rPr>
          <w:rFonts w:ascii="Times New Roman" w:hAnsi="Times New Roman"/>
          <w:bCs/>
          <w:sz w:val="24"/>
          <w:szCs w:val="24"/>
        </w:rPr>
        <w:t>ципальной программе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4877A8" w:rsidRDefault="00091583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bCs/>
          <w:sz w:val="26"/>
          <w:szCs w:val="26"/>
          <w:lang w:eastAsia="ru-RU"/>
        </w:rPr>
        <w:t>3.5.</w:t>
      </w:r>
      <w:r w:rsidR="008B5AB4" w:rsidRPr="008B5AB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Ожидаемые результаты реализации </w:t>
      </w:r>
      <w:r w:rsidR="008B5AB4" w:rsidRPr="008B5A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B5AB4" w:rsidRPr="008B5A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</w:t>
      </w:r>
      <w:r w:rsidRPr="008B5AB4">
        <w:rPr>
          <w:rFonts w:ascii="Times New Roman" w:hAnsi="Times New Roman"/>
          <w:b/>
          <w:bCs/>
          <w:sz w:val="26"/>
          <w:szCs w:val="26"/>
        </w:rPr>
        <w:t>№6</w:t>
      </w:r>
    </w:p>
    <w:p w:rsidR="008B5AB4" w:rsidRPr="008B5AB4" w:rsidRDefault="008B5AB4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77A8" w:rsidRDefault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Ожидаемые результаты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091583">
        <w:rPr>
          <w:rFonts w:ascii="Times New Roman" w:hAnsi="Times New Roman"/>
          <w:bCs/>
          <w:sz w:val="24"/>
          <w:szCs w:val="24"/>
        </w:rPr>
        <w:t>№6</w:t>
      </w:r>
      <w:r>
        <w:rPr>
          <w:rFonts w:ascii="Times New Roman" w:hAnsi="Times New Roman"/>
          <w:bCs/>
          <w:sz w:val="24"/>
          <w:szCs w:val="24"/>
        </w:rPr>
        <w:t xml:space="preserve"> представлены в пункте 13 к  Паспорту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091583">
        <w:rPr>
          <w:rFonts w:ascii="Times New Roman" w:hAnsi="Times New Roman"/>
          <w:bCs/>
          <w:sz w:val="24"/>
          <w:szCs w:val="24"/>
        </w:rPr>
        <w:t>№6</w:t>
      </w:r>
    </w:p>
    <w:p w:rsidR="004877A8" w:rsidRDefault="004877A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4877A8" w:rsidRDefault="004877A8" w:rsidP="00091583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877A8" w:rsidRPr="008B5AB4" w:rsidRDefault="008B5AB4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8B5AB4"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Pr="008B5AB4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8B5AB4">
        <w:rPr>
          <w:rFonts w:ascii="Times New Roman" w:hAnsi="Times New Roman"/>
          <w:b/>
          <w:sz w:val="26"/>
          <w:szCs w:val="26"/>
        </w:rPr>
        <w:t xml:space="preserve"> </w:t>
      </w:r>
      <w:r w:rsidRPr="008B5AB4">
        <w:rPr>
          <w:rFonts w:ascii="Times New Roman" w:hAnsi="Times New Roman"/>
          <w:b/>
          <w:bCs/>
          <w:sz w:val="26"/>
          <w:szCs w:val="26"/>
        </w:rPr>
        <w:t xml:space="preserve">Механизм реализации подпрограммы </w:t>
      </w:r>
      <w:r w:rsidR="00091583" w:rsidRPr="008B5AB4">
        <w:rPr>
          <w:rFonts w:ascii="Times New Roman" w:hAnsi="Times New Roman"/>
          <w:b/>
          <w:bCs/>
          <w:sz w:val="26"/>
          <w:szCs w:val="26"/>
        </w:rPr>
        <w:t>№6</w:t>
      </w:r>
    </w:p>
    <w:p w:rsidR="004877A8" w:rsidRDefault="004877A8" w:rsidP="00091583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8B5AB4" w:rsidRDefault="00091583" w:rsidP="008B5AB4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Механизм реализации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№6 представлен в пункте </w:t>
      </w:r>
      <w:r w:rsidRPr="00091583">
        <w:rPr>
          <w:rFonts w:ascii="Times New Roman" w:hAnsi="Times New Roman"/>
          <w:sz w:val="26"/>
          <w:szCs w:val="26"/>
          <w:lang w:val="en-US" w:eastAsia="ru-RU"/>
        </w:rPr>
        <w:t>IV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программы.</w:t>
      </w: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Pr="008B5AB4" w:rsidRDefault="008B5AB4" w:rsidP="008B5AB4">
      <w:pPr>
        <w:rPr>
          <w:lang w:eastAsia="en-US"/>
        </w:rPr>
      </w:pPr>
    </w:p>
    <w:p w:rsidR="008B5AB4" w:rsidRDefault="008B5AB4" w:rsidP="008B5AB4">
      <w:pPr>
        <w:rPr>
          <w:rFonts w:eastAsia="Calibri"/>
          <w:lang w:eastAsia="en-US"/>
        </w:rPr>
      </w:pPr>
    </w:p>
    <w:p w:rsidR="008B5AB4" w:rsidRPr="008B5AB4" w:rsidRDefault="008B5AB4" w:rsidP="008B5AB4">
      <w:pPr>
        <w:rPr>
          <w:rFonts w:eastAsia="Calibri"/>
          <w:lang w:eastAsia="en-US"/>
        </w:rPr>
      </w:pPr>
    </w:p>
    <w:p w:rsidR="008B5AB4" w:rsidRPr="008B5AB4" w:rsidRDefault="008B5AB4" w:rsidP="008B5AB4">
      <w:pPr>
        <w:rPr>
          <w:rFonts w:eastAsia="Calibri"/>
          <w:lang w:eastAsia="en-US"/>
        </w:rPr>
      </w:pPr>
    </w:p>
    <w:p w:rsidR="004877A8" w:rsidRDefault="008B5AB4" w:rsidP="008B5AB4">
      <w:pPr>
        <w:tabs>
          <w:tab w:val="left" w:pos="1372"/>
        </w:tabs>
        <w:rPr>
          <w:rStyle w:val="14pt"/>
          <w:color w:val="000000"/>
          <w:sz w:val="24"/>
          <w:szCs w:val="24"/>
        </w:rPr>
      </w:pPr>
      <w:r>
        <w:rPr>
          <w:rFonts w:eastAsia="Calibri"/>
          <w:lang w:eastAsia="en-US"/>
        </w:rPr>
        <w:tab/>
      </w:r>
      <w:bookmarkStart w:id="1" w:name="Par642"/>
      <w:bookmarkEnd w:id="1"/>
    </w:p>
    <w:sectPr w:rsidR="004877A8">
      <w:headerReference w:type="even" r:id="rId10"/>
      <w:headerReference w:type="default" r:id="rId11"/>
      <w:pgSz w:w="11906" w:h="16838"/>
      <w:pgMar w:top="0" w:right="850" w:bottom="142" w:left="1701" w:header="709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B4" w:rsidRDefault="008B5AB4">
      <w:r>
        <w:separator/>
      </w:r>
    </w:p>
  </w:endnote>
  <w:endnote w:type="continuationSeparator" w:id="0">
    <w:p w:rsidR="00FD09B4" w:rsidRDefault="008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B4" w:rsidRDefault="008B5AB4">
      <w:r>
        <w:separator/>
      </w:r>
    </w:p>
  </w:footnote>
  <w:footnote w:type="continuationSeparator" w:id="0">
    <w:p w:rsidR="00FD09B4" w:rsidRDefault="008B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A8" w:rsidRDefault="008B5AB4">
    <w:pPr>
      <w:pStyle w:val="ac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4877A8" w:rsidRDefault="004877A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A8" w:rsidRDefault="004877A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abstractNum w:abstractNumId="1">
    <w:nsid w:val="78497498"/>
    <w:multiLevelType w:val="singleLevel"/>
    <w:tmpl w:val="78497498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65"/>
    <w:rsid w:val="00014FC9"/>
    <w:rsid w:val="00041AB9"/>
    <w:rsid w:val="000428D0"/>
    <w:rsid w:val="00063485"/>
    <w:rsid w:val="00072C64"/>
    <w:rsid w:val="00091583"/>
    <w:rsid w:val="000A3463"/>
    <w:rsid w:val="000A3F58"/>
    <w:rsid w:val="000D2820"/>
    <w:rsid w:val="000F7501"/>
    <w:rsid w:val="0015586E"/>
    <w:rsid w:val="0018654C"/>
    <w:rsid w:val="00195867"/>
    <w:rsid w:val="001F4768"/>
    <w:rsid w:val="002639B3"/>
    <w:rsid w:val="00272C02"/>
    <w:rsid w:val="00285194"/>
    <w:rsid w:val="00292DBC"/>
    <w:rsid w:val="0029466F"/>
    <w:rsid w:val="002C1E37"/>
    <w:rsid w:val="002D43A6"/>
    <w:rsid w:val="002E4EED"/>
    <w:rsid w:val="00304B27"/>
    <w:rsid w:val="00345AA4"/>
    <w:rsid w:val="00355209"/>
    <w:rsid w:val="00393A15"/>
    <w:rsid w:val="00397DF1"/>
    <w:rsid w:val="003B4BA2"/>
    <w:rsid w:val="003C63F6"/>
    <w:rsid w:val="003D0237"/>
    <w:rsid w:val="003E1643"/>
    <w:rsid w:val="003F65D4"/>
    <w:rsid w:val="00465C61"/>
    <w:rsid w:val="00482207"/>
    <w:rsid w:val="004877A8"/>
    <w:rsid w:val="0049515E"/>
    <w:rsid w:val="004B7422"/>
    <w:rsid w:val="004E1D9A"/>
    <w:rsid w:val="004F3E7F"/>
    <w:rsid w:val="00621BF2"/>
    <w:rsid w:val="00651C6D"/>
    <w:rsid w:val="00653F79"/>
    <w:rsid w:val="00675B5E"/>
    <w:rsid w:val="006A45DB"/>
    <w:rsid w:val="006B73F5"/>
    <w:rsid w:val="006C2F4E"/>
    <w:rsid w:val="00705963"/>
    <w:rsid w:val="00745F6A"/>
    <w:rsid w:val="0075587F"/>
    <w:rsid w:val="00761213"/>
    <w:rsid w:val="00774EE6"/>
    <w:rsid w:val="007B5233"/>
    <w:rsid w:val="007C04EA"/>
    <w:rsid w:val="008119D1"/>
    <w:rsid w:val="008277FA"/>
    <w:rsid w:val="00855072"/>
    <w:rsid w:val="0087454E"/>
    <w:rsid w:val="00876B06"/>
    <w:rsid w:val="008B0D0E"/>
    <w:rsid w:val="008B45DE"/>
    <w:rsid w:val="008B5AB4"/>
    <w:rsid w:val="008B695D"/>
    <w:rsid w:val="008C00CB"/>
    <w:rsid w:val="008D0C65"/>
    <w:rsid w:val="008D261B"/>
    <w:rsid w:val="00922A5D"/>
    <w:rsid w:val="00943CCD"/>
    <w:rsid w:val="00986F07"/>
    <w:rsid w:val="00987C98"/>
    <w:rsid w:val="009A7980"/>
    <w:rsid w:val="009B1B76"/>
    <w:rsid w:val="00A0307E"/>
    <w:rsid w:val="00A21265"/>
    <w:rsid w:val="00A30B0B"/>
    <w:rsid w:val="00A77F8C"/>
    <w:rsid w:val="00A94D10"/>
    <w:rsid w:val="00AC76D9"/>
    <w:rsid w:val="00AE1635"/>
    <w:rsid w:val="00AE4AEF"/>
    <w:rsid w:val="00B17B68"/>
    <w:rsid w:val="00B31B16"/>
    <w:rsid w:val="00B43B62"/>
    <w:rsid w:val="00B62FED"/>
    <w:rsid w:val="00B6683C"/>
    <w:rsid w:val="00BD1D6A"/>
    <w:rsid w:val="00BD3278"/>
    <w:rsid w:val="00BE7E4B"/>
    <w:rsid w:val="00C31817"/>
    <w:rsid w:val="00C3286C"/>
    <w:rsid w:val="00C524C0"/>
    <w:rsid w:val="00C66C75"/>
    <w:rsid w:val="00CC399E"/>
    <w:rsid w:val="00D105A1"/>
    <w:rsid w:val="00D14540"/>
    <w:rsid w:val="00D67F22"/>
    <w:rsid w:val="00D92212"/>
    <w:rsid w:val="00D9352B"/>
    <w:rsid w:val="00DB4D5F"/>
    <w:rsid w:val="00DF1415"/>
    <w:rsid w:val="00E57F9A"/>
    <w:rsid w:val="00EB0EA0"/>
    <w:rsid w:val="00EB5BB3"/>
    <w:rsid w:val="00F659DB"/>
    <w:rsid w:val="00F84FF4"/>
    <w:rsid w:val="00FA38F3"/>
    <w:rsid w:val="00FA4346"/>
    <w:rsid w:val="00FD09B4"/>
    <w:rsid w:val="389A3737"/>
    <w:rsid w:val="6A636FE0"/>
    <w:rsid w:val="6E437A90"/>
    <w:rsid w:val="7A1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paragraph" w:styleId="ac">
    <w:name w:val="header"/>
    <w:basedOn w:val="a"/>
    <w:link w:val="ad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qFormat/>
    <w:rPr>
      <w:sz w:val="28"/>
      <w:szCs w:val="20"/>
    </w:rPr>
  </w:style>
  <w:style w:type="paragraph" w:styleId="af0">
    <w:name w:val="footer"/>
    <w:basedOn w:val="a"/>
    <w:link w:val="af1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qFormat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qFormat/>
    <w:rPr>
      <w:sz w:val="26"/>
      <w:szCs w:val="26"/>
      <w:lang w:bidi="ar-SA"/>
    </w:rPr>
  </w:style>
  <w:style w:type="character" w:customStyle="1" w:styleId="12">
    <w:name w:val="Основной текст + 12"/>
    <w:qFormat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14pt1">
    <w:name w:val="Основной текст + 14 pt1"/>
    <w:qFormat/>
    <w:rPr>
      <w:i/>
      <w:iCs/>
      <w:sz w:val="28"/>
      <w:szCs w:val="28"/>
      <w:lang w:bidi="ar-SA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paragraph" w:customStyle="1" w:styleId="af4">
    <w:name w:val="Таблицы (моноширинный)"/>
    <w:basedOn w:val="a"/>
    <w:next w:val="a"/>
    <w:qFormat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qFormat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09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4DF61-50A7-4EE8-AA54-D6A54AF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76</cp:revision>
  <cp:lastPrinted>2023-11-17T09:07:00Z</cp:lastPrinted>
  <dcterms:created xsi:type="dcterms:W3CDTF">2020-10-20T08:10:00Z</dcterms:created>
  <dcterms:modified xsi:type="dcterms:W3CDTF">2023-11-17T09:08:00Z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6CB7B00810E348C7966A3D31FD6A2739_12</vt:lpwstr>
  </property>
</Properties>
</file>