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BA061B" w:rsidRPr="00B022E8" w:rsidRDefault="00BA061B"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МИЗУРСКОГО</w:t>
                            </w:r>
                            <w:r w:rsidRPr="00B022E8">
                              <w:rPr>
                                <w:rFonts w:ascii="Times New Roman" w:hAnsi="Times New Roman" w:cs="Times New Roman"/>
                                <w:b/>
                                <w:color w:val="404452"/>
                                <w:sz w:val="50"/>
                                <w:szCs w:val="50"/>
                                <w:lang w:bidi="ru-RU"/>
                              </w:rPr>
                              <w:t xml:space="preserve"> СЕЛЬСКОГО ПОСЕЛЕНИЯ</w:t>
                            </w:r>
                          </w:p>
                          <w:p w:rsidR="00BA061B" w:rsidRPr="004F5758" w:rsidRDefault="00BA061B" w:rsidP="00B022E8">
                            <w:pPr>
                              <w:jc w:val="right"/>
                              <w:rPr>
                                <w:rFonts w:ascii="Times New Roman" w:hAnsi="Times New Roman" w:cs="Times New Roman"/>
                                <w:b/>
                                <w:color w:val="404452"/>
                                <w:sz w:val="40"/>
                                <w:szCs w:val="40"/>
                                <w:lang w:bidi="ru-RU"/>
                              </w:rPr>
                            </w:pP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BA061B" w:rsidRPr="00C7110B" w:rsidRDefault="00BA061B"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BA061B" w:rsidRPr="00B022E8" w:rsidRDefault="00BA061B"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МИЗУРСКОГО</w:t>
                      </w:r>
                      <w:r w:rsidRPr="00B022E8">
                        <w:rPr>
                          <w:rFonts w:ascii="Times New Roman" w:hAnsi="Times New Roman" w:cs="Times New Roman"/>
                          <w:b/>
                          <w:color w:val="404452"/>
                          <w:sz w:val="50"/>
                          <w:szCs w:val="50"/>
                          <w:lang w:bidi="ru-RU"/>
                        </w:rPr>
                        <w:t xml:space="preserve"> СЕЛЬСКОГО ПОСЕЛЕНИЯ</w:t>
                      </w:r>
                    </w:p>
                    <w:p w:rsidR="00BA061B" w:rsidRPr="004F5758" w:rsidRDefault="00BA061B" w:rsidP="00B022E8">
                      <w:pPr>
                        <w:jc w:val="right"/>
                        <w:rPr>
                          <w:rFonts w:ascii="Times New Roman" w:hAnsi="Times New Roman" w:cs="Times New Roman"/>
                          <w:b/>
                          <w:color w:val="404452"/>
                          <w:sz w:val="40"/>
                          <w:szCs w:val="40"/>
                          <w:lang w:bidi="ru-RU"/>
                        </w:rPr>
                      </w:pP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BA061B" w:rsidRPr="004F5758" w:rsidRDefault="00BA061B"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BA061B" w:rsidRPr="00C7110B" w:rsidRDefault="00BA061B"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BA061B" w:rsidRPr="00C7110B" w:rsidRDefault="00BA061B"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BA061B" w:rsidRPr="00C7110B" w:rsidRDefault="00BA061B"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BA061B" w:rsidRPr="00C7110B" w:rsidRDefault="00BA061B"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BA061B" w:rsidRPr="00C7110B" w:rsidRDefault="00BA061B"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BA061B" w:rsidRPr="00C7110B" w:rsidRDefault="00BA061B"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BA061B" w:rsidRPr="00C7110B" w:rsidRDefault="00BA061B"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5F67B3">
              <w:rPr>
                <w:rFonts w:ascii="Times New Roman" w:hAnsi="Times New Roman" w:cs="Times New Roman"/>
                <w:sz w:val="28"/>
                <w:szCs w:val="28"/>
              </w:rPr>
              <w:t>Мизурского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5F67B3"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МИЗУРСКОГО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5F67B3">
              <w:rPr>
                <w:rFonts w:ascii="Times New Roman" w:hAnsi="Times New Roman" w:cs="Times New Roman"/>
                <w:sz w:val="24"/>
                <w:szCs w:val="24"/>
              </w:rPr>
              <w:t>Мизурского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6C2427" w:rsidP="00F55715">
            <w:pPr>
              <w:jc w:val="both"/>
              <w:rPr>
                <w:rFonts w:ascii="Times New Roman" w:hAnsi="Times New Roman" w:cs="Times New Roman"/>
                <w:sz w:val="24"/>
                <w:szCs w:val="24"/>
              </w:rPr>
            </w:pPr>
            <w:r w:rsidRPr="006C2427">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965AD4"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4354966" w:history="1">
            <w:r w:rsidR="00965AD4" w:rsidRPr="00776C34">
              <w:rPr>
                <w:rStyle w:val="af0"/>
                <w:rFonts w:ascii="Times New Roman" w:hAnsi="Times New Roman" w:cs="Times New Roman"/>
                <w:b/>
                <w:noProof/>
              </w:rPr>
              <w:t>ВВЕДЕНИЕ</w:t>
            </w:r>
            <w:r w:rsidR="00965AD4">
              <w:rPr>
                <w:noProof/>
                <w:webHidden/>
              </w:rPr>
              <w:tab/>
            </w:r>
            <w:r w:rsidR="00965AD4">
              <w:rPr>
                <w:noProof/>
                <w:webHidden/>
              </w:rPr>
              <w:fldChar w:fldCharType="begin"/>
            </w:r>
            <w:r w:rsidR="00965AD4">
              <w:rPr>
                <w:noProof/>
                <w:webHidden/>
              </w:rPr>
              <w:instrText xml:space="preserve"> PAGEREF _Toc504354966 \h </w:instrText>
            </w:r>
            <w:r w:rsidR="00965AD4">
              <w:rPr>
                <w:noProof/>
                <w:webHidden/>
              </w:rPr>
            </w:r>
            <w:r w:rsidR="00965AD4">
              <w:rPr>
                <w:noProof/>
                <w:webHidden/>
              </w:rPr>
              <w:fldChar w:fldCharType="separate"/>
            </w:r>
            <w:r w:rsidR="00965AD4">
              <w:rPr>
                <w:noProof/>
                <w:webHidden/>
              </w:rPr>
              <w:t>8</w:t>
            </w:r>
            <w:r w:rsidR="00965AD4">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4967" w:history="1">
            <w:r w:rsidRPr="00776C34">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_Toc504354967 \h </w:instrText>
            </w:r>
            <w:r>
              <w:rPr>
                <w:noProof/>
                <w:webHidden/>
              </w:rPr>
            </w:r>
            <w:r>
              <w:rPr>
                <w:noProof/>
                <w:webHidden/>
              </w:rPr>
              <w:fldChar w:fldCharType="separate"/>
            </w:r>
            <w:r>
              <w:rPr>
                <w:noProof/>
                <w:webHidden/>
              </w:rPr>
              <w:t>8</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4968" w:history="1">
            <w:r w:rsidRPr="00776C34">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_Toc504354968 \h </w:instrText>
            </w:r>
            <w:r>
              <w:rPr>
                <w:noProof/>
                <w:webHidden/>
              </w:rPr>
            </w:r>
            <w:r>
              <w:rPr>
                <w:noProof/>
                <w:webHidden/>
              </w:rPr>
              <w:fldChar w:fldCharType="separate"/>
            </w:r>
            <w:r>
              <w:rPr>
                <w:noProof/>
                <w:webHidden/>
              </w:rPr>
              <w:t>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69" w:history="1">
            <w:r w:rsidRPr="00776C34">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_Toc504354969 \h </w:instrText>
            </w:r>
            <w:r>
              <w:rPr>
                <w:noProof/>
                <w:webHidden/>
              </w:rPr>
            </w:r>
            <w:r>
              <w:rPr>
                <w:noProof/>
                <w:webHidden/>
              </w:rPr>
              <w:fldChar w:fldCharType="separate"/>
            </w:r>
            <w:r>
              <w:rPr>
                <w:noProof/>
                <w:webHidden/>
              </w:rPr>
              <w:t>9</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0" w:history="1">
            <w:r w:rsidRPr="00776C34">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_Toc504354970 \h </w:instrText>
            </w:r>
            <w:r>
              <w:rPr>
                <w:noProof/>
                <w:webHidden/>
              </w:rPr>
            </w:r>
            <w:r>
              <w:rPr>
                <w:noProof/>
                <w:webHidden/>
              </w:rPr>
              <w:fldChar w:fldCharType="separate"/>
            </w:r>
            <w:r>
              <w:rPr>
                <w:noProof/>
                <w:webHidden/>
              </w:rPr>
              <w:t>14</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1" w:history="1">
            <w:r w:rsidRPr="00776C34">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_Toc504354971 \h </w:instrText>
            </w:r>
            <w:r>
              <w:rPr>
                <w:noProof/>
                <w:webHidden/>
              </w:rPr>
            </w:r>
            <w:r>
              <w:rPr>
                <w:noProof/>
                <w:webHidden/>
              </w:rPr>
              <w:fldChar w:fldCharType="separate"/>
            </w:r>
            <w:r>
              <w:rPr>
                <w:noProof/>
                <w:webHidden/>
              </w:rPr>
              <w:t>16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2" w:history="1">
            <w:r w:rsidRPr="00776C34">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_Toc504354972 \h </w:instrText>
            </w:r>
            <w:r>
              <w:rPr>
                <w:noProof/>
                <w:webHidden/>
              </w:rPr>
            </w:r>
            <w:r>
              <w:rPr>
                <w:noProof/>
                <w:webHidden/>
              </w:rPr>
              <w:fldChar w:fldCharType="separate"/>
            </w:r>
            <w:r>
              <w:rPr>
                <w:noProof/>
                <w:webHidden/>
              </w:rPr>
              <w:t>16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3" w:history="1">
            <w:r w:rsidRPr="00776C34">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_Toc504354973 \h </w:instrText>
            </w:r>
            <w:r>
              <w:rPr>
                <w:noProof/>
                <w:webHidden/>
              </w:rPr>
            </w:r>
            <w:r>
              <w:rPr>
                <w:noProof/>
                <w:webHidden/>
              </w:rPr>
              <w:fldChar w:fldCharType="separate"/>
            </w:r>
            <w:r>
              <w:rPr>
                <w:noProof/>
                <w:webHidden/>
              </w:rPr>
              <w:t>16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4" w:history="1">
            <w:r w:rsidRPr="00776C34">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_Toc504354974 \h </w:instrText>
            </w:r>
            <w:r>
              <w:rPr>
                <w:noProof/>
                <w:webHidden/>
              </w:rPr>
            </w:r>
            <w:r>
              <w:rPr>
                <w:noProof/>
                <w:webHidden/>
              </w:rPr>
              <w:fldChar w:fldCharType="separate"/>
            </w:r>
            <w:r>
              <w:rPr>
                <w:noProof/>
                <w:webHidden/>
              </w:rPr>
              <w:t>17</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5" w:history="1">
            <w:r w:rsidRPr="00776C34">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_Toc504354975 \h </w:instrText>
            </w:r>
            <w:r>
              <w:rPr>
                <w:noProof/>
                <w:webHidden/>
              </w:rPr>
            </w:r>
            <w:r>
              <w:rPr>
                <w:noProof/>
                <w:webHidden/>
              </w:rPr>
              <w:fldChar w:fldCharType="separate"/>
            </w:r>
            <w:r>
              <w:rPr>
                <w:noProof/>
                <w:webHidden/>
              </w:rPr>
              <w:t>17</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4976" w:history="1">
            <w:r w:rsidRPr="00776C34">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_Toc504354976 \h </w:instrText>
            </w:r>
            <w:r>
              <w:rPr>
                <w:noProof/>
                <w:webHidden/>
              </w:rPr>
            </w:r>
            <w:r>
              <w:rPr>
                <w:noProof/>
                <w:webHidden/>
              </w:rPr>
              <w:fldChar w:fldCharType="separate"/>
            </w:r>
            <w:r>
              <w:rPr>
                <w:noProof/>
                <w:webHidden/>
              </w:rPr>
              <w:t>18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7" w:history="1">
            <w:r w:rsidRPr="00776C34">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_Toc504354977 \h </w:instrText>
            </w:r>
            <w:r>
              <w:rPr>
                <w:noProof/>
                <w:webHidden/>
              </w:rPr>
            </w:r>
            <w:r>
              <w:rPr>
                <w:noProof/>
                <w:webHidden/>
              </w:rPr>
              <w:fldChar w:fldCharType="separate"/>
            </w:r>
            <w:r>
              <w:rPr>
                <w:noProof/>
                <w:webHidden/>
              </w:rPr>
              <w:t>18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8" w:history="1">
            <w:r w:rsidRPr="00776C34">
              <w:rPr>
                <w:rStyle w:val="af0"/>
                <w:rFonts w:ascii="Times New Roman" w:hAnsi="Times New Roman" w:cs="Times New Roman"/>
                <w:b/>
                <w:i/>
                <w:noProof/>
              </w:rPr>
              <w:t>Статья 9. Комиссия по подготовке проекта Правил землепользования и застройки Мизурского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_Toc504354978 \h </w:instrText>
            </w:r>
            <w:r>
              <w:rPr>
                <w:noProof/>
                <w:webHidden/>
              </w:rPr>
            </w:r>
            <w:r>
              <w:rPr>
                <w:noProof/>
                <w:webHidden/>
              </w:rPr>
              <w:fldChar w:fldCharType="separate"/>
            </w:r>
            <w:r>
              <w:rPr>
                <w:noProof/>
                <w:webHidden/>
              </w:rPr>
              <w:t>19</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79" w:history="1">
            <w:r w:rsidRPr="00776C34">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Мизурского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_Toc504354979 \h </w:instrText>
            </w:r>
            <w:r>
              <w:rPr>
                <w:noProof/>
                <w:webHidden/>
              </w:rPr>
            </w:r>
            <w:r>
              <w:rPr>
                <w:noProof/>
                <w:webHidden/>
              </w:rPr>
              <w:fldChar w:fldCharType="separate"/>
            </w:r>
            <w:r>
              <w:rPr>
                <w:noProof/>
                <w:webHidden/>
              </w:rPr>
              <w:t>20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0" w:history="1">
            <w:r w:rsidRPr="00776C34">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_Toc504354980 \h </w:instrText>
            </w:r>
            <w:r>
              <w:rPr>
                <w:noProof/>
                <w:webHidden/>
              </w:rPr>
            </w:r>
            <w:r>
              <w:rPr>
                <w:noProof/>
                <w:webHidden/>
              </w:rPr>
              <w:fldChar w:fldCharType="separate"/>
            </w:r>
            <w:r>
              <w:rPr>
                <w:noProof/>
                <w:webHidden/>
              </w:rPr>
              <w:t>20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1" w:history="1">
            <w:r w:rsidRPr="00776C34">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_Toc504354981 \h </w:instrText>
            </w:r>
            <w:r>
              <w:rPr>
                <w:noProof/>
                <w:webHidden/>
              </w:rPr>
            </w:r>
            <w:r>
              <w:rPr>
                <w:noProof/>
                <w:webHidden/>
              </w:rPr>
              <w:fldChar w:fldCharType="separate"/>
            </w:r>
            <w:r>
              <w:rPr>
                <w:noProof/>
                <w:webHidden/>
              </w:rPr>
              <w:t>21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2" w:history="1">
            <w:r w:rsidRPr="00776C34">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_Toc504354982 \h </w:instrText>
            </w:r>
            <w:r>
              <w:rPr>
                <w:noProof/>
                <w:webHidden/>
              </w:rPr>
            </w:r>
            <w:r>
              <w:rPr>
                <w:noProof/>
                <w:webHidden/>
              </w:rPr>
              <w:fldChar w:fldCharType="separate"/>
            </w:r>
            <w:r>
              <w:rPr>
                <w:noProof/>
                <w:webHidden/>
              </w:rPr>
              <w:t>23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3" w:history="1">
            <w:r w:rsidRPr="00776C34">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_Toc504354983 \h </w:instrText>
            </w:r>
            <w:r>
              <w:rPr>
                <w:noProof/>
                <w:webHidden/>
              </w:rPr>
            </w:r>
            <w:r>
              <w:rPr>
                <w:noProof/>
                <w:webHidden/>
              </w:rPr>
              <w:fldChar w:fldCharType="separate"/>
            </w:r>
            <w:r>
              <w:rPr>
                <w:noProof/>
                <w:webHidden/>
              </w:rPr>
              <w:t>23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4" w:history="1">
            <w:r w:rsidRPr="00776C34">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_Toc504354984 \h </w:instrText>
            </w:r>
            <w:r>
              <w:rPr>
                <w:noProof/>
                <w:webHidden/>
              </w:rPr>
            </w:r>
            <w:r>
              <w:rPr>
                <w:noProof/>
                <w:webHidden/>
              </w:rPr>
              <w:fldChar w:fldCharType="separate"/>
            </w:r>
            <w:r>
              <w:rPr>
                <w:noProof/>
                <w:webHidden/>
              </w:rPr>
              <w:t>24</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5" w:history="1">
            <w:r w:rsidRPr="00776C34">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_Toc504354985 \h </w:instrText>
            </w:r>
            <w:r>
              <w:rPr>
                <w:noProof/>
                <w:webHidden/>
              </w:rPr>
            </w:r>
            <w:r>
              <w:rPr>
                <w:noProof/>
                <w:webHidden/>
              </w:rPr>
              <w:fldChar w:fldCharType="separate"/>
            </w:r>
            <w:r>
              <w:rPr>
                <w:noProof/>
                <w:webHidden/>
              </w:rPr>
              <w:t>24</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6" w:history="1">
            <w:r w:rsidRPr="00776C34">
              <w:rPr>
                <w:rStyle w:val="af0"/>
                <w:rFonts w:ascii="Times New Roman" w:eastAsia="Times New Roman" w:hAnsi="Times New Roman" w:cs="Times New Roman"/>
                <w:b/>
                <w:bCs/>
                <w:i/>
                <w:noProof/>
                <w:lang w:bidi="ru-RU"/>
              </w:rPr>
              <w:t xml:space="preserve">Статья 17. </w:t>
            </w:r>
            <w:r w:rsidRPr="00776C34">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_Toc504354986 \h </w:instrText>
            </w:r>
            <w:r>
              <w:rPr>
                <w:noProof/>
                <w:webHidden/>
              </w:rPr>
            </w:r>
            <w:r>
              <w:rPr>
                <w:noProof/>
                <w:webHidden/>
              </w:rPr>
              <w:fldChar w:fldCharType="separate"/>
            </w:r>
            <w:r>
              <w:rPr>
                <w:noProof/>
                <w:webHidden/>
              </w:rPr>
              <w:t>25</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4987" w:history="1">
            <w:r w:rsidRPr="00776C34">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_Toc504354987 \h </w:instrText>
            </w:r>
            <w:r>
              <w:rPr>
                <w:noProof/>
                <w:webHidden/>
              </w:rPr>
            </w:r>
            <w:r>
              <w:rPr>
                <w:noProof/>
                <w:webHidden/>
              </w:rPr>
              <w:fldChar w:fldCharType="separate"/>
            </w:r>
            <w:r>
              <w:rPr>
                <w:noProof/>
                <w:webHidden/>
              </w:rPr>
              <w:t>25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8" w:history="1">
            <w:r w:rsidRPr="00776C34">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_Toc504354988 \h </w:instrText>
            </w:r>
            <w:r>
              <w:rPr>
                <w:noProof/>
                <w:webHidden/>
              </w:rPr>
            </w:r>
            <w:r>
              <w:rPr>
                <w:noProof/>
                <w:webHidden/>
              </w:rPr>
              <w:fldChar w:fldCharType="separate"/>
            </w:r>
            <w:r>
              <w:rPr>
                <w:noProof/>
                <w:webHidden/>
              </w:rPr>
              <w:t>25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89" w:history="1">
            <w:r w:rsidRPr="00776C34">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_Toc504354989 \h </w:instrText>
            </w:r>
            <w:r>
              <w:rPr>
                <w:noProof/>
                <w:webHidden/>
              </w:rPr>
            </w:r>
            <w:r>
              <w:rPr>
                <w:noProof/>
                <w:webHidden/>
              </w:rPr>
              <w:fldChar w:fldCharType="separate"/>
            </w:r>
            <w:r>
              <w:rPr>
                <w:noProof/>
                <w:webHidden/>
              </w:rPr>
              <w:t>26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0" w:history="1">
            <w:r w:rsidRPr="00776C34">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_Toc504354990 \h </w:instrText>
            </w:r>
            <w:r>
              <w:rPr>
                <w:noProof/>
                <w:webHidden/>
              </w:rPr>
            </w:r>
            <w:r>
              <w:rPr>
                <w:noProof/>
                <w:webHidden/>
              </w:rPr>
              <w:fldChar w:fldCharType="separate"/>
            </w:r>
            <w:r>
              <w:rPr>
                <w:noProof/>
                <w:webHidden/>
              </w:rPr>
              <w:t>27</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1" w:history="1">
            <w:r w:rsidRPr="00776C34">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_Toc504354991 \h </w:instrText>
            </w:r>
            <w:r>
              <w:rPr>
                <w:noProof/>
                <w:webHidden/>
              </w:rPr>
            </w:r>
            <w:r>
              <w:rPr>
                <w:noProof/>
                <w:webHidden/>
              </w:rPr>
              <w:fldChar w:fldCharType="separate"/>
            </w:r>
            <w:r>
              <w:rPr>
                <w:noProof/>
                <w:webHidden/>
              </w:rPr>
              <w:t>28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2" w:history="1">
            <w:r w:rsidRPr="00776C34">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_Toc504354992 \h </w:instrText>
            </w:r>
            <w:r>
              <w:rPr>
                <w:noProof/>
                <w:webHidden/>
              </w:rPr>
            </w:r>
            <w:r>
              <w:rPr>
                <w:noProof/>
                <w:webHidden/>
              </w:rPr>
              <w:fldChar w:fldCharType="separate"/>
            </w:r>
            <w:r>
              <w:rPr>
                <w:noProof/>
                <w:webHidden/>
              </w:rPr>
              <w:t>28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3" w:history="1">
            <w:r w:rsidRPr="00776C34">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_Toc504354993 \h </w:instrText>
            </w:r>
            <w:r>
              <w:rPr>
                <w:noProof/>
                <w:webHidden/>
              </w:rPr>
            </w:r>
            <w:r>
              <w:rPr>
                <w:noProof/>
                <w:webHidden/>
              </w:rPr>
              <w:fldChar w:fldCharType="separate"/>
            </w:r>
            <w:r>
              <w:rPr>
                <w:noProof/>
                <w:webHidden/>
              </w:rPr>
              <w:t>29</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4" w:history="1">
            <w:r w:rsidRPr="00776C34">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_Toc504354994 \h </w:instrText>
            </w:r>
            <w:r>
              <w:rPr>
                <w:noProof/>
                <w:webHidden/>
              </w:rPr>
            </w:r>
            <w:r>
              <w:rPr>
                <w:noProof/>
                <w:webHidden/>
              </w:rPr>
              <w:fldChar w:fldCharType="separate"/>
            </w:r>
            <w:r>
              <w:rPr>
                <w:noProof/>
                <w:webHidden/>
              </w:rPr>
              <w:t>29</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4995" w:history="1">
            <w:r w:rsidRPr="00776C34">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_Toc504354995 \h </w:instrText>
            </w:r>
            <w:r>
              <w:rPr>
                <w:noProof/>
                <w:webHidden/>
              </w:rPr>
            </w:r>
            <w:r>
              <w:rPr>
                <w:noProof/>
                <w:webHidden/>
              </w:rPr>
              <w:fldChar w:fldCharType="separate"/>
            </w:r>
            <w:r>
              <w:rPr>
                <w:noProof/>
                <w:webHidden/>
              </w:rPr>
              <w:t>30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6" w:history="1">
            <w:r w:rsidRPr="00776C34">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_Toc504354996 \h </w:instrText>
            </w:r>
            <w:r>
              <w:rPr>
                <w:noProof/>
                <w:webHidden/>
              </w:rPr>
            </w:r>
            <w:r>
              <w:rPr>
                <w:noProof/>
                <w:webHidden/>
              </w:rPr>
              <w:fldChar w:fldCharType="separate"/>
            </w:r>
            <w:r>
              <w:rPr>
                <w:noProof/>
                <w:webHidden/>
              </w:rPr>
              <w:t>30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7" w:history="1">
            <w:r w:rsidRPr="00776C34">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_Toc504354997 \h </w:instrText>
            </w:r>
            <w:r>
              <w:rPr>
                <w:noProof/>
                <w:webHidden/>
              </w:rPr>
            </w:r>
            <w:r>
              <w:rPr>
                <w:noProof/>
                <w:webHidden/>
              </w:rPr>
              <w:fldChar w:fldCharType="separate"/>
            </w:r>
            <w:r>
              <w:rPr>
                <w:noProof/>
                <w:webHidden/>
              </w:rPr>
              <w:t>31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8" w:history="1">
            <w:r w:rsidRPr="00776C34">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_Toc504354998 \h </w:instrText>
            </w:r>
            <w:r>
              <w:rPr>
                <w:noProof/>
                <w:webHidden/>
              </w:rPr>
            </w:r>
            <w:r>
              <w:rPr>
                <w:noProof/>
                <w:webHidden/>
              </w:rPr>
              <w:fldChar w:fldCharType="separate"/>
            </w:r>
            <w:r>
              <w:rPr>
                <w:noProof/>
                <w:webHidden/>
              </w:rPr>
              <w:t>32</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4999" w:history="1">
            <w:r w:rsidRPr="00776C34">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_Toc504354999 \h </w:instrText>
            </w:r>
            <w:r>
              <w:rPr>
                <w:noProof/>
                <w:webHidden/>
              </w:rPr>
            </w:r>
            <w:r>
              <w:rPr>
                <w:noProof/>
                <w:webHidden/>
              </w:rPr>
              <w:fldChar w:fldCharType="separate"/>
            </w:r>
            <w:r>
              <w:rPr>
                <w:noProof/>
                <w:webHidden/>
              </w:rPr>
              <w:t>33</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00" w:history="1">
            <w:r w:rsidRPr="00776C34">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_Toc504355000 \h </w:instrText>
            </w:r>
            <w:r>
              <w:rPr>
                <w:noProof/>
                <w:webHidden/>
              </w:rPr>
            </w:r>
            <w:r>
              <w:rPr>
                <w:noProof/>
                <w:webHidden/>
              </w:rPr>
              <w:fldChar w:fldCharType="separate"/>
            </w:r>
            <w:r>
              <w:rPr>
                <w:noProof/>
                <w:webHidden/>
              </w:rPr>
              <w:t>35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1" w:history="1">
            <w:r w:rsidRPr="00776C34">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_Toc504355001 \h </w:instrText>
            </w:r>
            <w:r>
              <w:rPr>
                <w:noProof/>
                <w:webHidden/>
              </w:rPr>
            </w:r>
            <w:r>
              <w:rPr>
                <w:noProof/>
                <w:webHidden/>
              </w:rPr>
              <w:fldChar w:fldCharType="separate"/>
            </w:r>
            <w:r>
              <w:rPr>
                <w:noProof/>
                <w:webHidden/>
              </w:rPr>
              <w:t>35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2" w:history="1">
            <w:r w:rsidRPr="00776C34">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_Toc504355002 \h </w:instrText>
            </w:r>
            <w:r>
              <w:rPr>
                <w:noProof/>
                <w:webHidden/>
              </w:rPr>
            </w:r>
            <w:r>
              <w:rPr>
                <w:noProof/>
                <w:webHidden/>
              </w:rPr>
              <w:fldChar w:fldCharType="separate"/>
            </w:r>
            <w:r>
              <w:rPr>
                <w:noProof/>
                <w:webHidden/>
              </w:rPr>
              <w:t>36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3" w:history="1">
            <w:r w:rsidRPr="00776C34">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_Toc504355003 \h </w:instrText>
            </w:r>
            <w:r>
              <w:rPr>
                <w:noProof/>
                <w:webHidden/>
              </w:rPr>
            </w:r>
            <w:r>
              <w:rPr>
                <w:noProof/>
                <w:webHidden/>
              </w:rPr>
              <w:fldChar w:fldCharType="separate"/>
            </w:r>
            <w:r>
              <w:rPr>
                <w:noProof/>
                <w:webHidden/>
              </w:rPr>
              <w:t>37</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04" w:history="1">
            <w:r w:rsidRPr="00776C34">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_Toc504355004 \h </w:instrText>
            </w:r>
            <w:r>
              <w:rPr>
                <w:noProof/>
                <w:webHidden/>
              </w:rPr>
            </w:r>
            <w:r>
              <w:rPr>
                <w:noProof/>
                <w:webHidden/>
              </w:rPr>
              <w:fldChar w:fldCharType="separate"/>
            </w:r>
            <w:r>
              <w:rPr>
                <w:noProof/>
                <w:webHidden/>
              </w:rPr>
              <w:t>38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5" w:history="1">
            <w:r w:rsidRPr="00776C34">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_Toc504355005 \h </w:instrText>
            </w:r>
            <w:r>
              <w:rPr>
                <w:noProof/>
                <w:webHidden/>
              </w:rPr>
            </w:r>
            <w:r>
              <w:rPr>
                <w:noProof/>
                <w:webHidden/>
              </w:rPr>
              <w:fldChar w:fldCharType="separate"/>
            </w:r>
            <w:r>
              <w:rPr>
                <w:noProof/>
                <w:webHidden/>
              </w:rPr>
              <w:t>38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6" w:history="1">
            <w:r w:rsidRPr="00776C34">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_Toc504355006 \h </w:instrText>
            </w:r>
            <w:r>
              <w:rPr>
                <w:noProof/>
                <w:webHidden/>
              </w:rPr>
            </w:r>
            <w:r>
              <w:rPr>
                <w:noProof/>
                <w:webHidden/>
              </w:rPr>
              <w:fldChar w:fldCharType="separate"/>
            </w:r>
            <w:r>
              <w:rPr>
                <w:noProof/>
                <w:webHidden/>
              </w:rPr>
              <w:t>39</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07" w:history="1">
            <w:r w:rsidRPr="00776C34">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_Toc504355007 \h </w:instrText>
            </w:r>
            <w:r>
              <w:rPr>
                <w:noProof/>
                <w:webHidden/>
              </w:rPr>
            </w:r>
            <w:r>
              <w:rPr>
                <w:noProof/>
                <w:webHidden/>
              </w:rPr>
              <w:fldChar w:fldCharType="separate"/>
            </w:r>
            <w:r>
              <w:rPr>
                <w:noProof/>
                <w:webHidden/>
              </w:rPr>
              <w:t>40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8" w:history="1">
            <w:r w:rsidRPr="00776C34">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_Toc504355008 \h </w:instrText>
            </w:r>
            <w:r>
              <w:rPr>
                <w:noProof/>
                <w:webHidden/>
              </w:rPr>
            </w:r>
            <w:r>
              <w:rPr>
                <w:noProof/>
                <w:webHidden/>
              </w:rPr>
              <w:fldChar w:fldCharType="separate"/>
            </w:r>
            <w:r>
              <w:rPr>
                <w:noProof/>
                <w:webHidden/>
              </w:rPr>
              <w:t>40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09" w:history="1">
            <w:r w:rsidRPr="00776C34">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_Toc504355009 \h </w:instrText>
            </w:r>
            <w:r>
              <w:rPr>
                <w:noProof/>
                <w:webHidden/>
              </w:rPr>
            </w:r>
            <w:r>
              <w:rPr>
                <w:noProof/>
                <w:webHidden/>
              </w:rPr>
              <w:fldChar w:fldCharType="separate"/>
            </w:r>
            <w:r>
              <w:rPr>
                <w:noProof/>
                <w:webHidden/>
              </w:rPr>
              <w:t>40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0" w:history="1">
            <w:r w:rsidRPr="00776C34">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_Toc504355010 \h </w:instrText>
            </w:r>
            <w:r>
              <w:rPr>
                <w:noProof/>
                <w:webHidden/>
              </w:rPr>
            </w:r>
            <w:r>
              <w:rPr>
                <w:noProof/>
                <w:webHidden/>
              </w:rPr>
              <w:fldChar w:fldCharType="separate"/>
            </w:r>
            <w:r>
              <w:rPr>
                <w:noProof/>
                <w:webHidden/>
              </w:rPr>
              <w:t>41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1" w:history="1">
            <w:r w:rsidRPr="00776C34">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_Toc504355011 \h </w:instrText>
            </w:r>
            <w:r>
              <w:rPr>
                <w:noProof/>
                <w:webHidden/>
              </w:rPr>
            </w:r>
            <w:r>
              <w:rPr>
                <w:noProof/>
                <w:webHidden/>
              </w:rPr>
              <w:fldChar w:fldCharType="separate"/>
            </w:r>
            <w:r>
              <w:rPr>
                <w:noProof/>
                <w:webHidden/>
              </w:rPr>
              <w:t>41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2" w:history="1">
            <w:r w:rsidRPr="00776C34">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_Toc504355012 \h </w:instrText>
            </w:r>
            <w:r>
              <w:rPr>
                <w:noProof/>
                <w:webHidden/>
              </w:rPr>
            </w:r>
            <w:r>
              <w:rPr>
                <w:noProof/>
                <w:webHidden/>
              </w:rPr>
              <w:fldChar w:fldCharType="separate"/>
            </w:r>
            <w:r>
              <w:rPr>
                <w:noProof/>
                <w:webHidden/>
              </w:rPr>
              <w:t>42</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3" w:history="1">
            <w:r w:rsidRPr="00776C34">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_Toc504355013 \h </w:instrText>
            </w:r>
            <w:r>
              <w:rPr>
                <w:noProof/>
                <w:webHidden/>
              </w:rPr>
            </w:r>
            <w:r>
              <w:rPr>
                <w:noProof/>
                <w:webHidden/>
              </w:rPr>
              <w:fldChar w:fldCharType="separate"/>
            </w:r>
            <w:r>
              <w:rPr>
                <w:noProof/>
                <w:webHidden/>
              </w:rPr>
              <w:t>43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4" w:history="1">
            <w:r w:rsidRPr="00776C34">
              <w:rPr>
                <w:rStyle w:val="af0"/>
                <w:rFonts w:ascii="Times New Roman" w:eastAsia="Times New Roman" w:hAnsi="Times New Roman" w:cs="Times New Roman"/>
                <w:b/>
                <w:bCs/>
                <w:i/>
                <w:noProof/>
                <w:lang w:bidi="ru-RU"/>
              </w:rPr>
              <w:t xml:space="preserve">Статья 40. </w:t>
            </w:r>
            <w:r w:rsidRPr="00776C34">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_Toc504355014 \h </w:instrText>
            </w:r>
            <w:r>
              <w:rPr>
                <w:noProof/>
                <w:webHidden/>
              </w:rPr>
            </w:r>
            <w:r>
              <w:rPr>
                <w:noProof/>
                <w:webHidden/>
              </w:rPr>
              <w:fldChar w:fldCharType="separate"/>
            </w:r>
            <w:r>
              <w:rPr>
                <w:noProof/>
                <w:webHidden/>
              </w:rPr>
              <w:t>43</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15" w:history="1">
            <w:r w:rsidRPr="00776C34">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_Toc504355015 \h </w:instrText>
            </w:r>
            <w:r>
              <w:rPr>
                <w:noProof/>
                <w:webHidden/>
              </w:rPr>
            </w:r>
            <w:r>
              <w:rPr>
                <w:noProof/>
                <w:webHidden/>
              </w:rPr>
              <w:fldChar w:fldCharType="separate"/>
            </w:r>
            <w:r>
              <w:rPr>
                <w:noProof/>
                <w:webHidden/>
              </w:rPr>
              <w:t>44</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16" w:history="1">
            <w:r w:rsidRPr="00776C34">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_Toc504355016 \h </w:instrText>
            </w:r>
            <w:r>
              <w:rPr>
                <w:noProof/>
                <w:webHidden/>
              </w:rPr>
            </w:r>
            <w:r>
              <w:rPr>
                <w:noProof/>
                <w:webHidden/>
              </w:rPr>
              <w:fldChar w:fldCharType="separate"/>
            </w:r>
            <w:r>
              <w:rPr>
                <w:noProof/>
                <w:webHidden/>
              </w:rPr>
              <w:t>44</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7" w:history="1">
            <w:r w:rsidRPr="00776C34">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_Toc504355017 \h </w:instrText>
            </w:r>
            <w:r>
              <w:rPr>
                <w:noProof/>
                <w:webHidden/>
              </w:rPr>
            </w:r>
            <w:r>
              <w:rPr>
                <w:noProof/>
                <w:webHidden/>
              </w:rPr>
              <w:fldChar w:fldCharType="separate"/>
            </w:r>
            <w:r>
              <w:rPr>
                <w:noProof/>
                <w:webHidden/>
              </w:rPr>
              <w:t>44</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8" w:history="1">
            <w:r w:rsidRPr="00776C34">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_Toc504355018 \h </w:instrText>
            </w:r>
            <w:r>
              <w:rPr>
                <w:noProof/>
                <w:webHidden/>
              </w:rPr>
            </w:r>
            <w:r>
              <w:rPr>
                <w:noProof/>
                <w:webHidden/>
              </w:rPr>
              <w:fldChar w:fldCharType="separate"/>
            </w:r>
            <w:r>
              <w:rPr>
                <w:noProof/>
                <w:webHidden/>
              </w:rPr>
              <w:t>45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19" w:history="1">
            <w:r w:rsidRPr="00776C34">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_Toc504355019 \h </w:instrText>
            </w:r>
            <w:r>
              <w:rPr>
                <w:noProof/>
                <w:webHidden/>
              </w:rPr>
            </w:r>
            <w:r>
              <w:rPr>
                <w:noProof/>
                <w:webHidden/>
              </w:rPr>
              <w:fldChar w:fldCharType="separate"/>
            </w:r>
            <w:r>
              <w:rPr>
                <w:noProof/>
                <w:webHidden/>
              </w:rPr>
              <w:t>45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0" w:history="1">
            <w:r w:rsidRPr="00776C34">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_Toc504355020 \h </w:instrText>
            </w:r>
            <w:r>
              <w:rPr>
                <w:noProof/>
                <w:webHidden/>
              </w:rPr>
            </w:r>
            <w:r>
              <w:rPr>
                <w:noProof/>
                <w:webHidden/>
              </w:rPr>
              <w:fldChar w:fldCharType="separate"/>
            </w:r>
            <w:r>
              <w:rPr>
                <w:noProof/>
                <w:webHidden/>
              </w:rPr>
              <w:t>45</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21" w:history="1">
            <w:r w:rsidRPr="00776C34">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_Toc504355021 \h </w:instrText>
            </w:r>
            <w:r>
              <w:rPr>
                <w:noProof/>
                <w:webHidden/>
              </w:rPr>
            </w:r>
            <w:r>
              <w:rPr>
                <w:noProof/>
                <w:webHidden/>
              </w:rPr>
              <w:fldChar w:fldCharType="separate"/>
            </w:r>
            <w:r>
              <w:rPr>
                <w:noProof/>
                <w:webHidden/>
              </w:rPr>
              <w:t>47</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22" w:history="1">
            <w:r w:rsidRPr="00776C34">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_Toc504355022 \h </w:instrText>
            </w:r>
            <w:r>
              <w:rPr>
                <w:noProof/>
                <w:webHidden/>
              </w:rPr>
            </w:r>
            <w:r>
              <w:rPr>
                <w:noProof/>
                <w:webHidden/>
              </w:rPr>
              <w:fldChar w:fldCharType="separate"/>
            </w:r>
            <w:r>
              <w:rPr>
                <w:noProof/>
                <w:webHidden/>
              </w:rPr>
              <w:t>47</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3" w:history="1">
            <w:r w:rsidRPr="00776C34">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_Toc504355023 \h </w:instrText>
            </w:r>
            <w:r>
              <w:rPr>
                <w:noProof/>
                <w:webHidden/>
              </w:rPr>
            </w:r>
            <w:r>
              <w:rPr>
                <w:noProof/>
                <w:webHidden/>
              </w:rPr>
              <w:fldChar w:fldCharType="separate"/>
            </w:r>
            <w:r>
              <w:rPr>
                <w:noProof/>
                <w:webHidden/>
              </w:rPr>
              <w:t>47</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4" w:history="1">
            <w:r w:rsidRPr="00776C34">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_Toc504355024 \h </w:instrText>
            </w:r>
            <w:r>
              <w:rPr>
                <w:noProof/>
                <w:webHidden/>
              </w:rPr>
            </w:r>
            <w:r>
              <w:rPr>
                <w:noProof/>
                <w:webHidden/>
              </w:rPr>
              <w:fldChar w:fldCharType="separate"/>
            </w:r>
            <w:r>
              <w:rPr>
                <w:noProof/>
                <w:webHidden/>
              </w:rPr>
              <w:t>48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5" w:history="1">
            <w:r w:rsidRPr="00776C34">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_Toc504355025 \h </w:instrText>
            </w:r>
            <w:r>
              <w:rPr>
                <w:noProof/>
                <w:webHidden/>
              </w:rPr>
            </w:r>
            <w:r>
              <w:rPr>
                <w:noProof/>
                <w:webHidden/>
              </w:rPr>
              <w:fldChar w:fldCharType="separate"/>
            </w:r>
            <w:r>
              <w:rPr>
                <w:noProof/>
                <w:webHidden/>
              </w:rPr>
              <w:t>48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6" w:history="1">
            <w:r w:rsidRPr="00776C34">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_Toc504355026 \h </w:instrText>
            </w:r>
            <w:r>
              <w:rPr>
                <w:noProof/>
                <w:webHidden/>
              </w:rPr>
            </w:r>
            <w:r>
              <w:rPr>
                <w:noProof/>
                <w:webHidden/>
              </w:rPr>
              <w:fldChar w:fldCharType="separate"/>
            </w:r>
            <w:r>
              <w:rPr>
                <w:noProof/>
                <w:webHidden/>
              </w:rPr>
              <w:t>51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7" w:history="1">
            <w:r w:rsidRPr="00776C34">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_Toc504355027 \h </w:instrText>
            </w:r>
            <w:r>
              <w:rPr>
                <w:noProof/>
                <w:webHidden/>
              </w:rPr>
            </w:r>
            <w:r>
              <w:rPr>
                <w:noProof/>
                <w:webHidden/>
              </w:rPr>
              <w:fldChar w:fldCharType="separate"/>
            </w:r>
            <w:r>
              <w:rPr>
                <w:noProof/>
                <w:webHidden/>
              </w:rPr>
              <w:t>51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8" w:history="1">
            <w:r w:rsidRPr="00776C34">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_Toc504355028 \h </w:instrText>
            </w:r>
            <w:r>
              <w:rPr>
                <w:noProof/>
                <w:webHidden/>
              </w:rPr>
            </w:r>
            <w:r>
              <w:rPr>
                <w:noProof/>
                <w:webHidden/>
              </w:rPr>
              <w:fldChar w:fldCharType="separate"/>
            </w:r>
            <w:r>
              <w:rPr>
                <w:noProof/>
                <w:webHidden/>
              </w:rPr>
              <w:t>52</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29" w:history="1">
            <w:r w:rsidRPr="00776C34">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_Toc504355029 \h </w:instrText>
            </w:r>
            <w:r>
              <w:rPr>
                <w:noProof/>
                <w:webHidden/>
              </w:rPr>
            </w:r>
            <w:r>
              <w:rPr>
                <w:noProof/>
                <w:webHidden/>
              </w:rPr>
              <w:fldChar w:fldCharType="separate"/>
            </w:r>
            <w:r>
              <w:rPr>
                <w:noProof/>
                <w:webHidden/>
              </w:rPr>
              <w:t>53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0" w:history="1">
            <w:r w:rsidRPr="00776C34">
              <w:rPr>
                <w:rStyle w:val="af0"/>
                <w:rFonts w:ascii="Times New Roman" w:hAnsi="Times New Roman" w:cs="Times New Roman"/>
                <w:b/>
                <w:i/>
                <w:noProof/>
              </w:rPr>
              <w:t>Статья 47.4. Зоны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_Toc504355030 \h </w:instrText>
            </w:r>
            <w:r>
              <w:rPr>
                <w:noProof/>
                <w:webHidden/>
              </w:rPr>
            </w:r>
            <w:r>
              <w:rPr>
                <w:noProof/>
                <w:webHidden/>
              </w:rPr>
              <w:fldChar w:fldCharType="separate"/>
            </w:r>
            <w:r>
              <w:rPr>
                <w:noProof/>
                <w:webHidden/>
              </w:rPr>
              <w:t>54</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1" w:history="1">
            <w:r w:rsidRPr="00776C34">
              <w:rPr>
                <w:rStyle w:val="af0"/>
                <w:rFonts w:ascii="Times New Roman" w:hAnsi="Times New Roman" w:cs="Times New Roman"/>
                <w:b/>
                <w:i/>
                <w:noProof/>
              </w:rPr>
              <w:t>Статья 47.5. Охранная зона памятников природы.</w:t>
            </w:r>
            <w:r>
              <w:rPr>
                <w:noProof/>
                <w:webHidden/>
              </w:rPr>
              <w:tab/>
            </w:r>
            <w:r>
              <w:rPr>
                <w:noProof/>
                <w:webHidden/>
              </w:rPr>
              <w:fldChar w:fldCharType="begin"/>
            </w:r>
            <w:r>
              <w:rPr>
                <w:noProof/>
                <w:webHidden/>
              </w:rPr>
              <w:instrText xml:space="preserve"> PAGEREF _Toc504355031 \h </w:instrText>
            </w:r>
            <w:r>
              <w:rPr>
                <w:noProof/>
                <w:webHidden/>
              </w:rPr>
            </w:r>
            <w:r>
              <w:rPr>
                <w:noProof/>
                <w:webHidden/>
              </w:rPr>
              <w:fldChar w:fldCharType="separate"/>
            </w:r>
            <w:r>
              <w:rPr>
                <w:noProof/>
                <w:webHidden/>
              </w:rPr>
              <w:t>55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2" w:history="1">
            <w:r w:rsidRPr="00776C34">
              <w:rPr>
                <w:rStyle w:val="af0"/>
                <w:rFonts w:ascii="Times New Roman" w:hAnsi="Times New Roman" w:cs="Times New Roman"/>
                <w:b/>
                <w:i/>
                <w:noProof/>
              </w:rPr>
              <w:t>Статья 47.6. Охранная зона Северо-Осетинского государственного заповедника.</w:t>
            </w:r>
            <w:r>
              <w:rPr>
                <w:noProof/>
                <w:webHidden/>
              </w:rPr>
              <w:tab/>
            </w:r>
            <w:r>
              <w:rPr>
                <w:noProof/>
                <w:webHidden/>
              </w:rPr>
              <w:fldChar w:fldCharType="begin"/>
            </w:r>
            <w:r>
              <w:rPr>
                <w:noProof/>
                <w:webHidden/>
              </w:rPr>
              <w:instrText xml:space="preserve"> PAGEREF _Toc504355032 \h </w:instrText>
            </w:r>
            <w:r>
              <w:rPr>
                <w:noProof/>
                <w:webHidden/>
              </w:rPr>
            </w:r>
            <w:r>
              <w:rPr>
                <w:noProof/>
                <w:webHidden/>
              </w:rPr>
              <w:fldChar w:fldCharType="separate"/>
            </w:r>
            <w:r>
              <w:rPr>
                <w:noProof/>
                <w:webHidden/>
              </w:rPr>
              <w:t>55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3" w:history="1">
            <w:r w:rsidRPr="00776C34">
              <w:rPr>
                <w:rStyle w:val="af0"/>
                <w:rFonts w:ascii="Times New Roman" w:hAnsi="Times New Roman" w:cs="Times New Roman"/>
                <w:b/>
                <w:i/>
                <w:noProof/>
              </w:rPr>
              <w:t>Статья 47.7. Пограничная зона.</w:t>
            </w:r>
            <w:r>
              <w:rPr>
                <w:noProof/>
                <w:webHidden/>
              </w:rPr>
              <w:tab/>
            </w:r>
            <w:r>
              <w:rPr>
                <w:noProof/>
                <w:webHidden/>
              </w:rPr>
              <w:fldChar w:fldCharType="begin"/>
            </w:r>
            <w:r>
              <w:rPr>
                <w:noProof/>
                <w:webHidden/>
              </w:rPr>
              <w:instrText xml:space="preserve"> PAGEREF _Toc504355033 \h </w:instrText>
            </w:r>
            <w:r>
              <w:rPr>
                <w:noProof/>
                <w:webHidden/>
              </w:rPr>
            </w:r>
            <w:r>
              <w:rPr>
                <w:noProof/>
                <w:webHidden/>
              </w:rPr>
              <w:fldChar w:fldCharType="separate"/>
            </w:r>
            <w:r>
              <w:rPr>
                <w:noProof/>
                <w:webHidden/>
              </w:rPr>
              <w:t>56</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34" w:history="1">
            <w:r w:rsidRPr="00776C34">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_Toc504355034 \h </w:instrText>
            </w:r>
            <w:r>
              <w:rPr>
                <w:noProof/>
                <w:webHidden/>
              </w:rPr>
            </w:r>
            <w:r>
              <w:rPr>
                <w:noProof/>
                <w:webHidden/>
              </w:rPr>
              <w:fldChar w:fldCharType="separate"/>
            </w:r>
            <w:r>
              <w:rPr>
                <w:noProof/>
                <w:webHidden/>
              </w:rPr>
              <w:t>56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5" w:history="1">
            <w:r w:rsidRPr="00776C34">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_Toc504355035 \h </w:instrText>
            </w:r>
            <w:r>
              <w:rPr>
                <w:noProof/>
                <w:webHidden/>
              </w:rPr>
            </w:r>
            <w:r>
              <w:rPr>
                <w:noProof/>
                <w:webHidden/>
              </w:rPr>
              <w:fldChar w:fldCharType="separate"/>
            </w:r>
            <w:r>
              <w:rPr>
                <w:noProof/>
                <w:webHidden/>
              </w:rPr>
              <w:t>56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6" w:history="1">
            <w:r w:rsidRPr="00776C34">
              <w:rPr>
                <w:rStyle w:val="af0"/>
                <w:rFonts w:ascii="Times New Roman" w:eastAsia="Times New Roman" w:hAnsi="Times New Roman" w:cs="Times New Roman"/>
                <w:b/>
                <w:bCs/>
                <w:i/>
                <w:noProof/>
                <w:lang w:bidi="ru-RU"/>
              </w:rPr>
              <w:t>Статья 49. Ж-2. Зона застройки малоэтажными жилыми домами (до 3 этажей включительно)</w:t>
            </w:r>
            <w:r>
              <w:rPr>
                <w:noProof/>
                <w:webHidden/>
              </w:rPr>
              <w:tab/>
            </w:r>
            <w:r>
              <w:rPr>
                <w:noProof/>
                <w:webHidden/>
              </w:rPr>
              <w:fldChar w:fldCharType="begin"/>
            </w:r>
            <w:r>
              <w:rPr>
                <w:noProof/>
                <w:webHidden/>
              </w:rPr>
              <w:instrText xml:space="preserve"> PAGEREF _Toc504355036 \h </w:instrText>
            </w:r>
            <w:r>
              <w:rPr>
                <w:noProof/>
                <w:webHidden/>
              </w:rPr>
            </w:r>
            <w:r>
              <w:rPr>
                <w:noProof/>
                <w:webHidden/>
              </w:rPr>
              <w:fldChar w:fldCharType="separate"/>
            </w:r>
            <w:r>
              <w:rPr>
                <w:noProof/>
                <w:webHidden/>
              </w:rPr>
              <w:t>61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7" w:history="1">
            <w:r w:rsidRPr="00776C34">
              <w:rPr>
                <w:rStyle w:val="af0"/>
                <w:rFonts w:ascii="Times New Roman" w:eastAsia="Times New Roman" w:hAnsi="Times New Roman" w:cs="Times New Roman"/>
                <w:b/>
                <w:bCs/>
                <w:i/>
                <w:noProof/>
                <w:lang w:bidi="ru-RU"/>
              </w:rPr>
              <w:t>Статья 50. Ж.4. Зона застройки среднеэтажными жилыми домами (от 4 до 9 этажей)</w:t>
            </w:r>
            <w:r>
              <w:rPr>
                <w:noProof/>
                <w:webHidden/>
              </w:rPr>
              <w:tab/>
            </w:r>
            <w:r>
              <w:rPr>
                <w:noProof/>
                <w:webHidden/>
              </w:rPr>
              <w:fldChar w:fldCharType="begin"/>
            </w:r>
            <w:r>
              <w:rPr>
                <w:noProof/>
                <w:webHidden/>
              </w:rPr>
              <w:instrText xml:space="preserve"> PAGEREF _Toc504355037 \h </w:instrText>
            </w:r>
            <w:r>
              <w:rPr>
                <w:noProof/>
                <w:webHidden/>
              </w:rPr>
            </w:r>
            <w:r>
              <w:rPr>
                <w:noProof/>
                <w:webHidden/>
              </w:rPr>
              <w:fldChar w:fldCharType="separate"/>
            </w:r>
            <w:r>
              <w:rPr>
                <w:noProof/>
                <w:webHidden/>
              </w:rPr>
              <w:t>66</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38" w:history="1">
            <w:r w:rsidRPr="00776C34">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_Toc504355038 \h </w:instrText>
            </w:r>
            <w:r>
              <w:rPr>
                <w:noProof/>
                <w:webHidden/>
              </w:rPr>
            </w:r>
            <w:r>
              <w:rPr>
                <w:noProof/>
                <w:webHidden/>
              </w:rPr>
              <w:fldChar w:fldCharType="separate"/>
            </w:r>
            <w:r>
              <w:rPr>
                <w:noProof/>
                <w:webHidden/>
              </w:rPr>
              <w:t>70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39" w:history="1">
            <w:r w:rsidRPr="00776C34">
              <w:rPr>
                <w:rStyle w:val="af0"/>
                <w:rFonts w:ascii="Times New Roman" w:eastAsia="Times New Roman" w:hAnsi="Times New Roman" w:cs="Times New Roman"/>
                <w:b/>
                <w:i/>
                <w:noProof/>
                <w:lang w:bidi="ru-RU"/>
              </w:rPr>
              <w:t>Статья 51.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_Toc504355039 \h </w:instrText>
            </w:r>
            <w:r>
              <w:rPr>
                <w:noProof/>
                <w:webHidden/>
              </w:rPr>
            </w:r>
            <w:r>
              <w:rPr>
                <w:noProof/>
                <w:webHidden/>
              </w:rPr>
              <w:fldChar w:fldCharType="separate"/>
            </w:r>
            <w:r>
              <w:rPr>
                <w:noProof/>
                <w:webHidden/>
              </w:rPr>
              <w:t>70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0" w:history="1">
            <w:r w:rsidRPr="00776C34">
              <w:rPr>
                <w:rStyle w:val="af0"/>
                <w:rFonts w:ascii="Times New Roman" w:eastAsia="Tahoma" w:hAnsi="Times New Roman" w:cs="Times New Roman"/>
                <w:b/>
                <w:bCs/>
                <w:i/>
                <w:noProof/>
              </w:rPr>
              <w:t>Статья 52. О-1. Зона объектов здравоохранения</w:t>
            </w:r>
            <w:r>
              <w:rPr>
                <w:noProof/>
                <w:webHidden/>
              </w:rPr>
              <w:tab/>
            </w:r>
            <w:r>
              <w:rPr>
                <w:noProof/>
                <w:webHidden/>
              </w:rPr>
              <w:fldChar w:fldCharType="begin"/>
            </w:r>
            <w:r>
              <w:rPr>
                <w:noProof/>
                <w:webHidden/>
              </w:rPr>
              <w:instrText xml:space="preserve"> PAGEREF _Toc504355040 \h </w:instrText>
            </w:r>
            <w:r>
              <w:rPr>
                <w:noProof/>
                <w:webHidden/>
              </w:rPr>
            </w:r>
            <w:r>
              <w:rPr>
                <w:noProof/>
                <w:webHidden/>
              </w:rPr>
              <w:fldChar w:fldCharType="separate"/>
            </w:r>
            <w:r>
              <w:rPr>
                <w:noProof/>
                <w:webHidden/>
              </w:rPr>
              <w:t>76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1" w:history="1">
            <w:r w:rsidRPr="00776C34">
              <w:rPr>
                <w:rStyle w:val="af0"/>
                <w:rFonts w:ascii="Times New Roman" w:eastAsia="Tahoma" w:hAnsi="Times New Roman" w:cs="Times New Roman"/>
                <w:b/>
                <w:bCs/>
                <w:i/>
                <w:noProof/>
              </w:rPr>
              <w:t>Статья 53. О-2. Зона объектов образования и просвещения</w:t>
            </w:r>
            <w:r>
              <w:rPr>
                <w:noProof/>
                <w:webHidden/>
              </w:rPr>
              <w:tab/>
            </w:r>
            <w:r>
              <w:rPr>
                <w:noProof/>
                <w:webHidden/>
              </w:rPr>
              <w:fldChar w:fldCharType="begin"/>
            </w:r>
            <w:r>
              <w:rPr>
                <w:noProof/>
                <w:webHidden/>
              </w:rPr>
              <w:instrText xml:space="preserve"> PAGEREF _Toc504355041 \h </w:instrText>
            </w:r>
            <w:r>
              <w:rPr>
                <w:noProof/>
                <w:webHidden/>
              </w:rPr>
            </w:r>
            <w:r>
              <w:rPr>
                <w:noProof/>
                <w:webHidden/>
              </w:rPr>
              <w:fldChar w:fldCharType="separate"/>
            </w:r>
            <w:r>
              <w:rPr>
                <w:noProof/>
                <w:webHidden/>
              </w:rPr>
              <w:t>79</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2" w:history="1">
            <w:r w:rsidRPr="00776C34">
              <w:rPr>
                <w:rStyle w:val="af0"/>
                <w:rFonts w:ascii="Times New Roman" w:eastAsia="Tahoma" w:hAnsi="Times New Roman" w:cs="Times New Roman"/>
                <w:b/>
                <w:bCs/>
                <w:i/>
                <w:noProof/>
              </w:rPr>
              <w:t>Статья 54. О-3. Зона религиозных объектов.</w:t>
            </w:r>
            <w:r>
              <w:rPr>
                <w:noProof/>
                <w:webHidden/>
              </w:rPr>
              <w:tab/>
            </w:r>
            <w:r>
              <w:rPr>
                <w:noProof/>
                <w:webHidden/>
              </w:rPr>
              <w:fldChar w:fldCharType="begin"/>
            </w:r>
            <w:r>
              <w:rPr>
                <w:noProof/>
                <w:webHidden/>
              </w:rPr>
              <w:instrText xml:space="preserve"> PAGEREF _Toc504355042 \h </w:instrText>
            </w:r>
            <w:r>
              <w:rPr>
                <w:noProof/>
                <w:webHidden/>
              </w:rPr>
            </w:r>
            <w:r>
              <w:rPr>
                <w:noProof/>
                <w:webHidden/>
              </w:rPr>
              <w:fldChar w:fldCharType="separate"/>
            </w:r>
            <w:r>
              <w:rPr>
                <w:noProof/>
                <w:webHidden/>
              </w:rPr>
              <w:t>82</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43" w:history="1">
            <w:r w:rsidRPr="00776C34">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_Toc504355043 \h </w:instrText>
            </w:r>
            <w:r>
              <w:rPr>
                <w:noProof/>
                <w:webHidden/>
              </w:rPr>
            </w:r>
            <w:r>
              <w:rPr>
                <w:noProof/>
                <w:webHidden/>
              </w:rPr>
              <w:fldChar w:fldCharType="separate"/>
            </w:r>
            <w:r>
              <w:rPr>
                <w:noProof/>
                <w:webHidden/>
              </w:rPr>
              <w:t>85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4" w:history="1">
            <w:r w:rsidRPr="00776C34">
              <w:rPr>
                <w:rStyle w:val="af0"/>
                <w:rFonts w:ascii="Times New Roman" w:eastAsia="Times New Roman" w:hAnsi="Times New Roman" w:cs="Times New Roman"/>
                <w:b/>
                <w:bCs/>
                <w:i/>
                <w:noProof/>
                <w:lang w:bidi="ru-RU"/>
              </w:rPr>
              <w:t>Статья 55. Р-2. Зона природных лесов и лесопарков.</w:t>
            </w:r>
            <w:r>
              <w:rPr>
                <w:noProof/>
                <w:webHidden/>
              </w:rPr>
              <w:tab/>
            </w:r>
            <w:r>
              <w:rPr>
                <w:noProof/>
                <w:webHidden/>
              </w:rPr>
              <w:fldChar w:fldCharType="begin"/>
            </w:r>
            <w:r>
              <w:rPr>
                <w:noProof/>
                <w:webHidden/>
              </w:rPr>
              <w:instrText xml:space="preserve"> PAGEREF _Toc504355044 \h </w:instrText>
            </w:r>
            <w:r>
              <w:rPr>
                <w:noProof/>
                <w:webHidden/>
              </w:rPr>
            </w:r>
            <w:r>
              <w:rPr>
                <w:noProof/>
                <w:webHidden/>
              </w:rPr>
              <w:fldChar w:fldCharType="separate"/>
            </w:r>
            <w:r>
              <w:rPr>
                <w:noProof/>
                <w:webHidden/>
              </w:rPr>
              <w:t>85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5" w:history="1">
            <w:r w:rsidRPr="00776C34">
              <w:rPr>
                <w:rStyle w:val="af0"/>
                <w:rFonts w:ascii="Times New Roman" w:eastAsia="Times New Roman" w:hAnsi="Times New Roman" w:cs="Times New Roman"/>
                <w:b/>
                <w:bCs/>
                <w:i/>
                <w:noProof/>
                <w:lang w:bidi="ru-RU"/>
              </w:rPr>
              <w:t>Статья 56. Р-3. Зона природно-рекреационных территорий.</w:t>
            </w:r>
            <w:r>
              <w:rPr>
                <w:noProof/>
                <w:webHidden/>
              </w:rPr>
              <w:tab/>
            </w:r>
            <w:r>
              <w:rPr>
                <w:noProof/>
                <w:webHidden/>
              </w:rPr>
              <w:fldChar w:fldCharType="begin"/>
            </w:r>
            <w:r>
              <w:rPr>
                <w:noProof/>
                <w:webHidden/>
              </w:rPr>
              <w:instrText xml:space="preserve"> PAGEREF _Toc504355045 \h </w:instrText>
            </w:r>
            <w:r>
              <w:rPr>
                <w:noProof/>
                <w:webHidden/>
              </w:rPr>
            </w:r>
            <w:r>
              <w:rPr>
                <w:noProof/>
                <w:webHidden/>
              </w:rPr>
              <w:fldChar w:fldCharType="separate"/>
            </w:r>
            <w:r>
              <w:rPr>
                <w:noProof/>
                <w:webHidden/>
              </w:rPr>
              <w:t>88</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6" w:history="1">
            <w:r w:rsidRPr="00776C34">
              <w:rPr>
                <w:rStyle w:val="af0"/>
                <w:rFonts w:ascii="Times New Roman" w:eastAsia="Times New Roman" w:hAnsi="Times New Roman" w:cs="Times New Roman"/>
                <w:b/>
                <w:bCs/>
                <w:i/>
                <w:noProof/>
                <w:lang w:bidi="ru-RU"/>
              </w:rPr>
              <w:t>Статья 57. Р-4. Зона особо охраняемых природных территорий (ООПТ).</w:t>
            </w:r>
            <w:r>
              <w:rPr>
                <w:noProof/>
                <w:webHidden/>
              </w:rPr>
              <w:tab/>
            </w:r>
            <w:r>
              <w:rPr>
                <w:noProof/>
                <w:webHidden/>
              </w:rPr>
              <w:fldChar w:fldCharType="begin"/>
            </w:r>
            <w:r>
              <w:rPr>
                <w:noProof/>
                <w:webHidden/>
              </w:rPr>
              <w:instrText xml:space="preserve"> PAGEREF _Toc504355046 \h </w:instrText>
            </w:r>
            <w:r>
              <w:rPr>
                <w:noProof/>
                <w:webHidden/>
              </w:rPr>
            </w:r>
            <w:r>
              <w:rPr>
                <w:noProof/>
                <w:webHidden/>
              </w:rPr>
              <w:fldChar w:fldCharType="separate"/>
            </w:r>
            <w:r>
              <w:rPr>
                <w:noProof/>
                <w:webHidden/>
              </w:rPr>
              <w:t>91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7" w:history="1">
            <w:r w:rsidRPr="00776C34">
              <w:rPr>
                <w:rStyle w:val="af0"/>
                <w:rFonts w:ascii="Times New Roman" w:eastAsia="Times New Roman" w:hAnsi="Times New Roman" w:cs="Times New Roman"/>
                <w:b/>
                <w:bCs/>
                <w:i/>
                <w:noProof/>
                <w:lang w:bidi="ru-RU"/>
              </w:rPr>
              <w:t>Статья 58. Р-5. Зона гослесфонда (ГЛФ).</w:t>
            </w:r>
            <w:r>
              <w:rPr>
                <w:noProof/>
                <w:webHidden/>
              </w:rPr>
              <w:tab/>
            </w:r>
            <w:r>
              <w:rPr>
                <w:noProof/>
                <w:webHidden/>
              </w:rPr>
              <w:fldChar w:fldCharType="begin"/>
            </w:r>
            <w:r>
              <w:rPr>
                <w:noProof/>
                <w:webHidden/>
              </w:rPr>
              <w:instrText xml:space="preserve"> PAGEREF _Toc504355047 \h </w:instrText>
            </w:r>
            <w:r>
              <w:rPr>
                <w:noProof/>
                <w:webHidden/>
              </w:rPr>
            </w:r>
            <w:r>
              <w:rPr>
                <w:noProof/>
                <w:webHidden/>
              </w:rPr>
              <w:fldChar w:fldCharType="separate"/>
            </w:r>
            <w:r>
              <w:rPr>
                <w:noProof/>
                <w:webHidden/>
              </w:rPr>
              <w:t>91</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48" w:history="1">
            <w:r w:rsidRPr="00776C34">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_Toc504355048 \h </w:instrText>
            </w:r>
            <w:r>
              <w:rPr>
                <w:noProof/>
                <w:webHidden/>
              </w:rPr>
            </w:r>
            <w:r>
              <w:rPr>
                <w:noProof/>
                <w:webHidden/>
              </w:rPr>
              <w:fldChar w:fldCharType="separate"/>
            </w:r>
            <w:r>
              <w:rPr>
                <w:noProof/>
                <w:webHidden/>
              </w:rPr>
              <w:t>91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49" w:history="1">
            <w:r w:rsidRPr="00776C34">
              <w:rPr>
                <w:rStyle w:val="af0"/>
                <w:rFonts w:ascii="Times New Roman" w:eastAsia="Times New Roman" w:hAnsi="Times New Roman" w:cs="Times New Roman"/>
                <w:b/>
                <w:bCs/>
                <w:i/>
                <w:noProof/>
              </w:rPr>
              <w:t xml:space="preserve">Статья 59. ПК-2. Производственно-коммунальная зона с предприятиями </w:t>
            </w:r>
            <w:r w:rsidRPr="00776C34">
              <w:rPr>
                <w:rStyle w:val="af0"/>
                <w:rFonts w:ascii="Times New Roman" w:eastAsia="Times New Roman" w:hAnsi="Times New Roman" w:cs="Times New Roman"/>
                <w:b/>
                <w:bCs/>
                <w:i/>
                <w:noProof/>
                <w:lang w:val="en-US"/>
              </w:rPr>
              <w:t>III</w:t>
            </w:r>
            <w:r w:rsidRPr="00776C3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_Toc504355049 \h </w:instrText>
            </w:r>
            <w:r>
              <w:rPr>
                <w:noProof/>
                <w:webHidden/>
              </w:rPr>
            </w:r>
            <w:r>
              <w:rPr>
                <w:noProof/>
                <w:webHidden/>
              </w:rPr>
              <w:fldChar w:fldCharType="separate"/>
            </w:r>
            <w:r>
              <w:rPr>
                <w:noProof/>
                <w:webHidden/>
              </w:rPr>
              <w:t>91</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0" w:history="1">
            <w:r w:rsidRPr="00776C34">
              <w:rPr>
                <w:rStyle w:val="af0"/>
                <w:rFonts w:ascii="Times New Roman" w:eastAsia="Times New Roman" w:hAnsi="Times New Roman" w:cs="Times New Roman"/>
                <w:b/>
                <w:bCs/>
                <w:i/>
                <w:noProof/>
              </w:rPr>
              <w:t xml:space="preserve">Статья 60. ПК-3. Производственно-коммунальная зона с предприятиями </w:t>
            </w:r>
            <w:r w:rsidRPr="00776C34">
              <w:rPr>
                <w:rStyle w:val="af0"/>
                <w:rFonts w:ascii="Times New Roman" w:eastAsia="Times New Roman" w:hAnsi="Times New Roman" w:cs="Times New Roman"/>
                <w:b/>
                <w:bCs/>
                <w:i/>
                <w:noProof/>
                <w:lang w:val="en-US"/>
              </w:rPr>
              <w:t>IV</w:t>
            </w:r>
            <w:r w:rsidRPr="00776C3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_Toc504355050 \h </w:instrText>
            </w:r>
            <w:r>
              <w:rPr>
                <w:noProof/>
                <w:webHidden/>
              </w:rPr>
            </w:r>
            <w:r>
              <w:rPr>
                <w:noProof/>
                <w:webHidden/>
              </w:rPr>
              <w:fldChar w:fldCharType="separate"/>
            </w:r>
            <w:r>
              <w:rPr>
                <w:noProof/>
                <w:webHidden/>
              </w:rPr>
              <w:t>95</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1" w:history="1">
            <w:r w:rsidRPr="00776C34">
              <w:rPr>
                <w:rStyle w:val="af0"/>
                <w:rFonts w:ascii="Times New Roman" w:eastAsia="Times New Roman" w:hAnsi="Times New Roman" w:cs="Times New Roman"/>
                <w:b/>
                <w:bCs/>
                <w:i/>
                <w:noProof/>
              </w:rPr>
              <w:t xml:space="preserve">Статья 61. ПК-4. Производственно-коммунальная зона с предприятиями </w:t>
            </w:r>
            <w:r w:rsidRPr="00776C34">
              <w:rPr>
                <w:rStyle w:val="af0"/>
                <w:rFonts w:ascii="Times New Roman" w:eastAsia="Times New Roman" w:hAnsi="Times New Roman" w:cs="Times New Roman"/>
                <w:b/>
                <w:bCs/>
                <w:i/>
                <w:noProof/>
                <w:lang w:val="en-US"/>
              </w:rPr>
              <w:t>V</w:t>
            </w:r>
            <w:r w:rsidRPr="00776C34">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_Toc504355051 \h </w:instrText>
            </w:r>
            <w:r>
              <w:rPr>
                <w:noProof/>
                <w:webHidden/>
              </w:rPr>
            </w:r>
            <w:r>
              <w:rPr>
                <w:noProof/>
                <w:webHidden/>
              </w:rPr>
              <w:fldChar w:fldCharType="separate"/>
            </w:r>
            <w:r>
              <w:rPr>
                <w:noProof/>
                <w:webHidden/>
              </w:rPr>
              <w:t>99</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52" w:history="1">
            <w:r w:rsidRPr="00776C34">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_Toc504355052 \h </w:instrText>
            </w:r>
            <w:r>
              <w:rPr>
                <w:noProof/>
                <w:webHidden/>
              </w:rPr>
            </w:r>
            <w:r>
              <w:rPr>
                <w:noProof/>
                <w:webHidden/>
              </w:rPr>
              <w:fldChar w:fldCharType="separate"/>
            </w:r>
            <w:r>
              <w:rPr>
                <w:noProof/>
                <w:webHidden/>
              </w:rPr>
              <w:t>103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3" w:history="1">
            <w:r w:rsidRPr="00776C34">
              <w:rPr>
                <w:rStyle w:val="af0"/>
                <w:rFonts w:ascii="Times New Roman" w:eastAsia="Tahoma" w:hAnsi="Times New Roman" w:cs="Times New Roman"/>
                <w:b/>
                <w:bCs/>
                <w:i/>
                <w:noProof/>
              </w:rPr>
              <w:t>Статья 62. ИТ-1 Зона объектов транспортной инфраструктуры</w:t>
            </w:r>
            <w:r>
              <w:rPr>
                <w:noProof/>
                <w:webHidden/>
              </w:rPr>
              <w:tab/>
            </w:r>
            <w:r>
              <w:rPr>
                <w:noProof/>
                <w:webHidden/>
              </w:rPr>
              <w:fldChar w:fldCharType="begin"/>
            </w:r>
            <w:r>
              <w:rPr>
                <w:noProof/>
                <w:webHidden/>
              </w:rPr>
              <w:instrText xml:space="preserve"> PAGEREF _Toc504355053 \h </w:instrText>
            </w:r>
            <w:r>
              <w:rPr>
                <w:noProof/>
                <w:webHidden/>
              </w:rPr>
            </w:r>
            <w:r>
              <w:rPr>
                <w:noProof/>
                <w:webHidden/>
              </w:rPr>
              <w:fldChar w:fldCharType="separate"/>
            </w:r>
            <w:r>
              <w:rPr>
                <w:noProof/>
                <w:webHidden/>
              </w:rPr>
              <w:t>103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4" w:history="1">
            <w:r w:rsidRPr="00776C34">
              <w:rPr>
                <w:rStyle w:val="af0"/>
                <w:rFonts w:ascii="Times New Roman" w:eastAsia="Tahoma" w:hAnsi="Times New Roman" w:cs="Times New Roman"/>
                <w:b/>
                <w:bCs/>
                <w:i/>
                <w:noProof/>
              </w:rPr>
              <w:t>Статья 63. ИИ-1 Зона объектов инженерной инфраструктуры</w:t>
            </w:r>
            <w:r>
              <w:rPr>
                <w:noProof/>
                <w:webHidden/>
              </w:rPr>
              <w:tab/>
            </w:r>
            <w:r>
              <w:rPr>
                <w:noProof/>
                <w:webHidden/>
              </w:rPr>
              <w:fldChar w:fldCharType="begin"/>
            </w:r>
            <w:r>
              <w:rPr>
                <w:noProof/>
                <w:webHidden/>
              </w:rPr>
              <w:instrText xml:space="preserve"> PAGEREF _Toc504355054 \h </w:instrText>
            </w:r>
            <w:r>
              <w:rPr>
                <w:noProof/>
                <w:webHidden/>
              </w:rPr>
            </w:r>
            <w:r>
              <w:rPr>
                <w:noProof/>
                <w:webHidden/>
              </w:rPr>
              <w:fldChar w:fldCharType="separate"/>
            </w:r>
            <w:r>
              <w:rPr>
                <w:noProof/>
                <w:webHidden/>
              </w:rPr>
              <w:t>106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5" w:history="1">
            <w:r w:rsidRPr="00776C34">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_Toc504355055 \h </w:instrText>
            </w:r>
            <w:r>
              <w:rPr>
                <w:noProof/>
                <w:webHidden/>
              </w:rPr>
            </w:r>
            <w:r>
              <w:rPr>
                <w:noProof/>
                <w:webHidden/>
              </w:rPr>
              <w:fldChar w:fldCharType="separate"/>
            </w:r>
            <w:r>
              <w:rPr>
                <w:noProof/>
                <w:webHidden/>
              </w:rPr>
              <w:t>110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6" w:history="1">
            <w:r w:rsidRPr="00776C34">
              <w:rPr>
                <w:rStyle w:val="af0"/>
                <w:rFonts w:ascii="Times New Roman" w:eastAsia="Times New Roman" w:hAnsi="Times New Roman" w:cs="Times New Roman"/>
                <w:b/>
                <w:bCs/>
                <w:i/>
                <w:noProof/>
                <w:lang w:bidi="ru-RU"/>
              </w:rPr>
              <w:t>Статья 64. СН-1. Зона водозаборных сооружений</w:t>
            </w:r>
            <w:r>
              <w:rPr>
                <w:noProof/>
                <w:webHidden/>
              </w:rPr>
              <w:tab/>
            </w:r>
            <w:r>
              <w:rPr>
                <w:noProof/>
                <w:webHidden/>
              </w:rPr>
              <w:fldChar w:fldCharType="begin"/>
            </w:r>
            <w:r>
              <w:rPr>
                <w:noProof/>
                <w:webHidden/>
              </w:rPr>
              <w:instrText xml:space="preserve"> PAGEREF _Toc504355056 \h </w:instrText>
            </w:r>
            <w:r>
              <w:rPr>
                <w:noProof/>
                <w:webHidden/>
              </w:rPr>
            </w:r>
            <w:r>
              <w:rPr>
                <w:noProof/>
                <w:webHidden/>
              </w:rPr>
              <w:fldChar w:fldCharType="separate"/>
            </w:r>
            <w:r>
              <w:rPr>
                <w:noProof/>
                <w:webHidden/>
              </w:rPr>
              <w:t>110</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7" w:history="1">
            <w:r w:rsidRPr="00776C34">
              <w:rPr>
                <w:rStyle w:val="af0"/>
                <w:rFonts w:ascii="Times New Roman" w:eastAsia="Times New Roman" w:hAnsi="Times New Roman" w:cs="Times New Roman"/>
                <w:b/>
                <w:bCs/>
                <w:i/>
                <w:noProof/>
                <w:lang w:bidi="ru-RU"/>
              </w:rPr>
              <w:t>Статья 65. СН-2. Зона кладбищ</w:t>
            </w:r>
            <w:r>
              <w:rPr>
                <w:noProof/>
                <w:webHidden/>
              </w:rPr>
              <w:tab/>
            </w:r>
            <w:r>
              <w:rPr>
                <w:noProof/>
                <w:webHidden/>
              </w:rPr>
              <w:fldChar w:fldCharType="begin"/>
            </w:r>
            <w:r>
              <w:rPr>
                <w:noProof/>
                <w:webHidden/>
              </w:rPr>
              <w:instrText xml:space="preserve"> PAGEREF _Toc504355057 \h </w:instrText>
            </w:r>
            <w:r>
              <w:rPr>
                <w:noProof/>
                <w:webHidden/>
              </w:rPr>
            </w:r>
            <w:r>
              <w:rPr>
                <w:noProof/>
                <w:webHidden/>
              </w:rPr>
              <w:fldChar w:fldCharType="separate"/>
            </w:r>
            <w:r>
              <w:rPr>
                <w:noProof/>
                <w:webHidden/>
              </w:rPr>
              <w:t>112</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58" w:history="1">
            <w:r w:rsidRPr="00776C34">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_Toc504355058 \h </w:instrText>
            </w:r>
            <w:r>
              <w:rPr>
                <w:noProof/>
                <w:webHidden/>
              </w:rPr>
            </w:r>
            <w:r>
              <w:rPr>
                <w:noProof/>
                <w:webHidden/>
              </w:rPr>
              <w:fldChar w:fldCharType="separate"/>
            </w:r>
            <w:r>
              <w:rPr>
                <w:noProof/>
                <w:webHidden/>
              </w:rPr>
              <w:t>116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59" w:history="1">
            <w:r w:rsidRPr="00776C34">
              <w:rPr>
                <w:rStyle w:val="af0"/>
                <w:rFonts w:ascii="Times New Roman" w:eastAsia="Times New Roman" w:hAnsi="Times New Roman" w:cs="Times New Roman"/>
                <w:b/>
                <w:bCs/>
                <w:i/>
                <w:noProof/>
                <w:lang w:bidi="ru-RU"/>
              </w:rPr>
              <w:t>Статья 66.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_Toc504355059 \h </w:instrText>
            </w:r>
            <w:r>
              <w:rPr>
                <w:noProof/>
                <w:webHidden/>
              </w:rPr>
            </w:r>
            <w:r>
              <w:rPr>
                <w:noProof/>
                <w:webHidden/>
              </w:rPr>
              <w:fldChar w:fldCharType="separate"/>
            </w:r>
            <w:r>
              <w:rPr>
                <w:noProof/>
                <w:webHidden/>
              </w:rPr>
              <w:t>116</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60" w:history="1">
            <w:r w:rsidRPr="00776C34">
              <w:rPr>
                <w:rStyle w:val="af0"/>
                <w:rFonts w:ascii="Times New Roman" w:eastAsia="Times New Roman" w:hAnsi="Times New Roman" w:cs="Times New Roman"/>
                <w:b/>
                <w:bCs/>
                <w:i/>
                <w:noProof/>
                <w:lang w:bidi="ru-RU"/>
              </w:rPr>
              <w:t>Статья 67. СХ-2.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_Toc504355060 \h </w:instrText>
            </w:r>
            <w:r>
              <w:rPr>
                <w:noProof/>
                <w:webHidden/>
              </w:rPr>
            </w:r>
            <w:r>
              <w:rPr>
                <w:noProof/>
                <w:webHidden/>
              </w:rPr>
              <w:fldChar w:fldCharType="separate"/>
            </w:r>
            <w:r>
              <w:rPr>
                <w:noProof/>
                <w:webHidden/>
              </w:rPr>
              <w:t>119</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61" w:history="1">
            <w:r w:rsidRPr="00776C34">
              <w:rPr>
                <w:rStyle w:val="af0"/>
                <w:rFonts w:ascii="Times New Roman" w:hAnsi="Times New Roman" w:cs="Times New Roman"/>
                <w:b/>
                <w:noProof/>
              </w:rPr>
              <w:t>РАЗДЕЛ I</w:t>
            </w:r>
            <w:r w:rsidRPr="00776C34">
              <w:rPr>
                <w:rStyle w:val="af0"/>
                <w:rFonts w:ascii="Times New Roman" w:hAnsi="Times New Roman" w:cs="Times New Roman"/>
                <w:b/>
                <w:noProof/>
                <w:lang w:val="en-US"/>
              </w:rPr>
              <w:t>V</w:t>
            </w:r>
            <w:r w:rsidRPr="00776C34">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_Toc504355061 \h </w:instrText>
            </w:r>
            <w:r>
              <w:rPr>
                <w:noProof/>
                <w:webHidden/>
              </w:rPr>
            </w:r>
            <w:r>
              <w:rPr>
                <w:noProof/>
                <w:webHidden/>
              </w:rPr>
              <w:fldChar w:fldCharType="separate"/>
            </w:r>
            <w:r>
              <w:rPr>
                <w:noProof/>
                <w:webHidden/>
              </w:rPr>
              <w:t>123</w:t>
            </w:r>
            <w:r>
              <w:rPr>
                <w:noProof/>
                <w:webHidden/>
              </w:rPr>
              <w:fldChar w:fldCharType="end"/>
            </w:r>
          </w:hyperlink>
        </w:p>
        <w:p w:rsidR="00965AD4" w:rsidRDefault="00965AD4">
          <w:pPr>
            <w:pStyle w:val="15"/>
            <w:tabs>
              <w:tab w:val="right" w:leader="dot" w:pos="9752"/>
            </w:tabs>
            <w:rPr>
              <w:rFonts w:eastAsiaTheme="minorEastAsia"/>
              <w:noProof/>
              <w:lang w:eastAsia="ru-RU"/>
            </w:rPr>
          </w:pPr>
          <w:hyperlink w:anchor="_Toc504355062" w:history="1">
            <w:r w:rsidRPr="00776C34">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_Toc504355062 \h </w:instrText>
            </w:r>
            <w:r>
              <w:rPr>
                <w:noProof/>
                <w:webHidden/>
              </w:rPr>
            </w:r>
            <w:r>
              <w:rPr>
                <w:noProof/>
                <w:webHidden/>
              </w:rPr>
              <w:fldChar w:fldCharType="separate"/>
            </w:r>
            <w:r>
              <w:rPr>
                <w:noProof/>
                <w:webHidden/>
              </w:rPr>
              <w:t>123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63" w:history="1">
            <w:r w:rsidRPr="00776C34">
              <w:rPr>
                <w:rStyle w:val="af0"/>
                <w:rFonts w:ascii="Times New Roman" w:eastAsia="Times New Roman" w:hAnsi="Times New Roman" w:cs="Times New Roman"/>
                <w:b/>
                <w:bCs/>
                <w:i/>
                <w:noProof/>
                <w:lang w:bidi="ru-RU"/>
              </w:rPr>
              <w:t>Статья 68. Территории, для которых</w:t>
            </w:r>
            <w:r w:rsidRPr="00776C34">
              <w:rPr>
                <w:rStyle w:val="af0"/>
                <w:rFonts w:ascii="Times New Roman" w:hAnsi="Times New Roman" w:cs="Times New Roman"/>
                <w:b/>
                <w:i/>
                <w:noProof/>
              </w:rPr>
              <w:t xml:space="preserve"> настоящими Правилами</w:t>
            </w:r>
            <w:r w:rsidRPr="00776C34">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_Toc504355063 \h </w:instrText>
            </w:r>
            <w:r>
              <w:rPr>
                <w:noProof/>
                <w:webHidden/>
              </w:rPr>
            </w:r>
            <w:r>
              <w:rPr>
                <w:noProof/>
                <w:webHidden/>
              </w:rPr>
              <w:fldChar w:fldCharType="separate"/>
            </w:r>
            <w:r>
              <w:rPr>
                <w:noProof/>
                <w:webHidden/>
              </w:rPr>
              <w:t>123</w:t>
            </w:r>
            <w:r>
              <w:rPr>
                <w:noProof/>
                <w:webHidden/>
              </w:rPr>
              <w:fldChar w:fldCharType="end"/>
            </w:r>
          </w:hyperlink>
        </w:p>
        <w:p w:rsidR="00965AD4" w:rsidRDefault="00965AD4">
          <w:pPr>
            <w:pStyle w:val="22"/>
            <w:tabs>
              <w:tab w:val="right" w:leader="dot" w:pos="9752"/>
            </w:tabs>
            <w:rPr>
              <w:rFonts w:eastAsiaTheme="minorEastAsia"/>
              <w:noProof/>
              <w:lang w:eastAsia="ru-RU"/>
            </w:rPr>
          </w:pPr>
          <w:hyperlink w:anchor="_Toc504355064" w:history="1">
            <w:r w:rsidRPr="00776C34">
              <w:rPr>
                <w:rStyle w:val="af0"/>
                <w:rFonts w:ascii="Times New Roman" w:hAnsi="Times New Roman" w:cs="Times New Roman"/>
                <w:b/>
                <w:i/>
                <w:noProof/>
              </w:rPr>
              <w:t>Статья 69.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_Toc504355064 \h </w:instrText>
            </w:r>
            <w:r>
              <w:rPr>
                <w:noProof/>
                <w:webHidden/>
              </w:rPr>
            </w:r>
            <w:r>
              <w:rPr>
                <w:noProof/>
                <w:webHidden/>
              </w:rPr>
              <w:fldChar w:fldCharType="separate"/>
            </w:r>
            <w:r>
              <w:rPr>
                <w:noProof/>
                <w:webHidden/>
              </w:rPr>
              <w:t>123</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4354966"/>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5F67B3">
        <w:rPr>
          <w:color w:val="auto"/>
        </w:rPr>
        <w:t>Мизурского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4354967"/>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4354968"/>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4354969"/>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4354970"/>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5F67B3">
        <w:rPr>
          <w:color w:val="auto"/>
        </w:rPr>
        <w:t>Мизурском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5F67B3">
        <w:rPr>
          <w:color w:val="auto"/>
        </w:rPr>
        <w:t>Мизурское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6C2427">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r w:rsidR="006C2427">
        <w:rPr>
          <w:color w:val="auto"/>
        </w:rPr>
        <w:t xml:space="preserve"> М 1:10000</w:t>
      </w:r>
    </w:p>
    <w:p w:rsidR="006C2427" w:rsidRPr="009238F1" w:rsidRDefault="006C2427" w:rsidP="006C2427">
      <w:pPr>
        <w:pStyle w:val="Default"/>
        <w:numPr>
          <w:ilvl w:val="0"/>
          <w:numId w:val="39"/>
        </w:numPr>
        <w:jc w:val="both"/>
        <w:rPr>
          <w:color w:val="auto"/>
        </w:rPr>
      </w:pPr>
      <w:r w:rsidRPr="009238F1">
        <w:rPr>
          <w:color w:val="auto"/>
        </w:rPr>
        <w:t>Карта градостроительного зонирования</w:t>
      </w:r>
      <w:r>
        <w:rPr>
          <w:color w:val="auto"/>
        </w:rPr>
        <w:t xml:space="preserve"> М 1:2000</w:t>
      </w:r>
    </w:p>
    <w:p w:rsidR="00307323" w:rsidRPr="009238F1" w:rsidRDefault="00307323" w:rsidP="00804BD9">
      <w:pPr>
        <w:pStyle w:val="Default"/>
        <w:ind w:firstLine="709"/>
        <w:jc w:val="both"/>
        <w:rPr>
          <w:color w:val="auto"/>
        </w:rPr>
      </w:pPr>
      <w:r w:rsidRPr="009238F1">
        <w:rPr>
          <w:color w:val="auto"/>
        </w:rPr>
        <w:lastRenderedPageBreak/>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4354971"/>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4354972"/>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4354973"/>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5F67B3">
        <w:rPr>
          <w:color w:val="auto"/>
        </w:rPr>
        <w:t>Мизурского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4354974"/>
      <w:r w:rsidRPr="009238F1">
        <w:rPr>
          <w:rFonts w:ascii="Times New Roman" w:hAnsi="Times New Roman" w:cs="Times New Roman"/>
          <w:b/>
          <w:i/>
          <w:color w:val="auto"/>
          <w:sz w:val="24"/>
          <w:szCs w:val="24"/>
        </w:rPr>
        <w:lastRenderedPageBreak/>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4354975"/>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5F67B3">
        <w:rPr>
          <w:color w:val="auto"/>
        </w:rPr>
        <w:t>Мизурского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w:t>
      </w:r>
      <w:r w:rsidRPr="009238F1">
        <w:rPr>
          <w:color w:val="auto"/>
        </w:rPr>
        <w:lastRenderedPageBreak/>
        <w:t xml:space="preserve">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4354976"/>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4354977"/>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lastRenderedPageBreak/>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5F67B3">
        <w:rPr>
          <w:color w:val="auto"/>
        </w:rPr>
        <w:t>Мизурского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5F67B3">
        <w:rPr>
          <w:color w:val="auto"/>
        </w:rPr>
        <w:t>Мизурского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4354978"/>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5F67B3">
        <w:rPr>
          <w:rFonts w:ascii="Times New Roman" w:hAnsi="Times New Roman" w:cs="Times New Roman"/>
          <w:b/>
          <w:i/>
          <w:color w:val="auto"/>
          <w:sz w:val="24"/>
          <w:szCs w:val="24"/>
        </w:rPr>
        <w:t>Мизурского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5F67B3">
        <w:rPr>
          <w:color w:val="auto"/>
        </w:rPr>
        <w:t>Мизурского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lastRenderedPageBreak/>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4354979"/>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5F67B3">
        <w:rPr>
          <w:rFonts w:ascii="Times New Roman" w:hAnsi="Times New Roman" w:cs="Times New Roman"/>
          <w:b/>
          <w:i/>
          <w:color w:val="auto"/>
          <w:sz w:val="24"/>
          <w:szCs w:val="24"/>
        </w:rPr>
        <w:t>Мизурского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4354980"/>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4354981"/>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w:t>
      </w:r>
      <w:r w:rsidRPr="009238F1">
        <w:rPr>
          <w:rFonts w:ascii="Times New Roman" w:hAnsi="Times New Roman" w:cs="Times New Roman"/>
          <w:sz w:val="24"/>
          <w:szCs w:val="24"/>
        </w:rPr>
        <w:lastRenderedPageBreak/>
        <w:t xml:space="preserve">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4354982"/>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4354983"/>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4354984"/>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4354985"/>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4354986"/>
      <w:r w:rsidRPr="009238F1">
        <w:rPr>
          <w:rFonts w:ascii="Times New Roman" w:eastAsia="Times New Roman" w:hAnsi="Times New Roman" w:cs="Times New Roman"/>
          <w:b/>
          <w:bCs/>
          <w:i/>
          <w:sz w:val="24"/>
          <w:szCs w:val="24"/>
          <w:lang w:bidi="ru-RU"/>
        </w:rPr>
        <w:lastRenderedPageBreak/>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4354987"/>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4354988"/>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4354989"/>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4354990"/>
      <w:r w:rsidRPr="009238F1">
        <w:rPr>
          <w:rFonts w:ascii="Times New Roman" w:hAnsi="Times New Roman" w:cs="Times New Roman"/>
          <w:b/>
          <w:i/>
          <w:color w:val="auto"/>
          <w:sz w:val="24"/>
          <w:szCs w:val="24"/>
        </w:rPr>
        <w:lastRenderedPageBreak/>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4354991"/>
      <w:r w:rsidRPr="009238F1">
        <w:rPr>
          <w:rFonts w:ascii="Times New Roman" w:hAnsi="Times New Roman" w:cs="Times New Roman"/>
          <w:b/>
          <w:i/>
          <w:color w:val="auto"/>
          <w:sz w:val="24"/>
          <w:szCs w:val="24"/>
        </w:rPr>
        <w:lastRenderedPageBreak/>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4354992"/>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w:t>
      </w:r>
      <w:r w:rsidRPr="009238F1">
        <w:rPr>
          <w:rFonts w:ascii="Times New Roman" w:hAnsi="Times New Roman" w:cs="Times New Roman"/>
          <w:sz w:val="24"/>
          <w:szCs w:val="24"/>
        </w:rPr>
        <w:lastRenderedPageBreak/>
        <w:t xml:space="preserve">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4354993"/>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4354994"/>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w:t>
      </w:r>
      <w:r w:rsidRPr="009238F1">
        <w:rPr>
          <w:rFonts w:ascii="Times New Roman" w:hAnsi="Times New Roman" w:cs="Times New Roman"/>
          <w:sz w:val="24"/>
          <w:szCs w:val="24"/>
        </w:rPr>
        <w:lastRenderedPageBreak/>
        <w:t xml:space="preserve">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4354995"/>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4354996"/>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4354997"/>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w:t>
      </w:r>
      <w:r w:rsidRPr="009238F1">
        <w:rPr>
          <w:rFonts w:ascii="Times New Roman" w:hAnsi="Times New Roman" w:cs="Times New Roman"/>
          <w:sz w:val="24"/>
          <w:szCs w:val="24"/>
        </w:rPr>
        <w:lastRenderedPageBreak/>
        <w:t xml:space="preserve">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4354998"/>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4354999"/>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w:t>
      </w:r>
      <w:r w:rsidRPr="009238F1">
        <w:rPr>
          <w:rFonts w:ascii="Times New Roman" w:hAnsi="Times New Roman" w:cs="Times New Roman"/>
          <w:sz w:val="24"/>
          <w:szCs w:val="24"/>
        </w:rPr>
        <w:lastRenderedPageBreak/>
        <w:t xml:space="preserve">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5F67B3">
        <w:rPr>
          <w:rFonts w:ascii="Times New Roman" w:hAnsi="Times New Roman" w:cs="Times New Roman"/>
          <w:sz w:val="24"/>
          <w:szCs w:val="24"/>
        </w:rPr>
        <w:t>Мизурского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4355000"/>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4355001"/>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5F67B3">
        <w:rPr>
          <w:rFonts w:ascii="Times New Roman" w:hAnsi="Times New Roman" w:cs="Times New Roman"/>
          <w:sz w:val="24"/>
          <w:szCs w:val="24"/>
        </w:rPr>
        <w:t>Мизурского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435500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w:t>
      </w:r>
      <w:r w:rsidRPr="009238F1">
        <w:rPr>
          <w:rFonts w:ascii="Times New Roman" w:hAnsi="Times New Roman" w:cs="Times New Roman"/>
          <w:sz w:val="24"/>
          <w:szCs w:val="24"/>
        </w:rPr>
        <w:lastRenderedPageBreak/>
        <w:t xml:space="preserve">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5F67B3">
        <w:rPr>
          <w:rFonts w:ascii="Times New Roman" w:hAnsi="Times New Roman" w:cs="Times New Roman"/>
          <w:sz w:val="24"/>
          <w:szCs w:val="24"/>
        </w:rPr>
        <w:t>Мизурского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435500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w:t>
      </w:r>
      <w:r w:rsidRPr="009238F1">
        <w:rPr>
          <w:rFonts w:ascii="Times New Roman" w:hAnsi="Times New Roman" w:cs="Times New Roman"/>
          <w:sz w:val="24"/>
          <w:szCs w:val="24"/>
        </w:rPr>
        <w:lastRenderedPageBreak/>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4355004"/>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435500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5F67B3">
        <w:rPr>
          <w:rFonts w:ascii="Times New Roman" w:hAnsi="Times New Roman"/>
        </w:rPr>
        <w:t>Мизурского</w:t>
      </w:r>
      <w:r w:rsidRPr="009238F1">
        <w:rPr>
          <w:rFonts w:ascii="Times New Roman" w:hAnsi="Times New Roman"/>
        </w:rPr>
        <w:t xml:space="preserve"> сельского поселения, возникшее в результате внесения в генеральный план </w:t>
      </w:r>
      <w:r w:rsidR="005F67B3">
        <w:rPr>
          <w:rFonts w:ascii="Times New Roman" w:hAnsi="Times New Roman"/>
        </w:rPr>
        <w:t>Мизурского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5F67B3">
        <w:rPr>
          <w:rFonts w:ascii="Times New Roman" w:hAnsi="Times New Roman"/>
        </w:rPr>
        <w:t>Мизурского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w:t>
      </w:r>
      <w:r w:rsidRPr="009238F1">
        <w:rPr>
          <w:rFonts w:ascii="Times New Roman" w:hAnsi="Times New Roman" w:cs="Times New Roman"/>
          <w:sz w:val="24"/>
          <w:szCs w:val="24"/>
        </w:rPr>
        <w:lastRenderedPageBreak/>
        <w:t xml:space="preserve">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5F67B3">
        <w:rPr>
          <w:rFonts w:ascii="Times New Roman" w:hAnsi="Times New Roman" w:cs="Times New Roman"/>
          <w:sz w:val="24"/>
          <w:szCs w:val="24"/>
        </w:rPr>
        <w:t>Мизурского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5F67B3">
        <w:rPr>
          <w:rFonts w:ascii="Times New Roman" w:hAnsi="Times New Roman" w:cs="Times New Roman"/>
          <w:sz w:val="24"/>
          <w:szCs w:val="24"/>
        </w:rPr>
        <w:t>Мизурского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435500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4355007"/>
      <w:r w:rsidRPr="009238F1">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4355008"/>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435500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435501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4355011"/>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435501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4355013"/>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4355014"/>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4355015"/>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4355016"/>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435501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5F67B3">
        <w:rPr>
          <w:rFonts w:ascii="Times New Roman" w:hAnsi="Times New Roman" w:cs="Times New Roman"/>
          <w:sz w:val="24"/>
          <w:szCs w:val="24"/>
        </w:rPr>
        <w:t>Мизурского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4355018"/>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435501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5F67B3">
        <w:rPr>
          <w:rFonts w:ascii="Times New Roman" w:hAnsi="Times New Roman" w:cs="Times New Roman"/>
          <w:sz w:val="24"/>
          <w:szCs w:val="24"/>
        </w:rPr>
        <w:t>Мизурского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435502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8B24D2" w:rsidTr="00A54D42">
        <w:trPr>
          <w:trHeight w:hRule="exact" w:val="845"/>
        </w:trPr>
        <w:tc>
          <w:tcPr>
            <w:tcW w:w="1565" w:type="dxa"/>
            <w:shd w:val="clear" w:color="auto" w:fill="FFFFFF"/>
            <w:vAlign w:val="center"/>
          </w:tcPr>
          <w:p w:rsidR="003E2A5B" w:rsidRPr="008B24D2"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8B24D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Наименование территориальных зон</w:t>
            </w:r>
          </w:p>
        </w:tc>
      </w:tr>
      <w:tr w:rsidR="009238F1" w:rsidRPr="008B24D2" w:rsidTr="00A54D42">
        <w:trPr>
          <w:trHeight w:hRule="exact" w:val="283"/>
        </w:trPr>
        <w:tc>
          <w:tcPr>
            <w:tcW w:w="1565" w:type="dxa"/>
            <w:shd w:val="clear" w:color="auto" w:fill="FFFFFF"/>
            <w:vAlign w:val="bottom"/>
          </w:tcPr>
          <w:p w:rsidR="003E2A5B" w:rsidRPr="008B24D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8B24D2"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2</w:t>
            </w:r>
          </w:p>
        </w:tc>
      </w:tr>
      <w:tr w:rsidR="009238F1" w:rsidRPr="008B24D2" w:rsidTr="00A54D42">
        <w:trPr>
          <w:trHeight w:hRule="exact" w:val="288"/>
        </w:trPr>
        <w:tc>
          <w:tcPr>
            <w:tcW w:w="1565" w:type="dxa"/>
            <w:shd w:val="clear" w:color="auto" w:fill="FFFFFF"/>
            <w:vAlign w:val="bottom"/>
          </w:tcPr>
          <w:p w:rsidR="003E2A5B" w:rsidRPr="008B24D2"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B24D2"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 xml:space="preserve">ЗОНЫ </w:t>
            </w:r>
            <w:r w:rsidR="00B6046F" w:rsidRPr="008B24D2">
              <w:rPr>
                <w:rFonts w:ascii="Times New Roman" w:eastAsia="Times New Roman" w:hAnsi="Times New Roman" w:cs="Times New Roman"/>
                <w:b/>
                <w:sz w:val="24"/>
                <w:szCs w:val="24"/>
                <w:lang w:bidi="ru-RU"/>
              </w:rPr>
              <w:t>ЖИЛОЙ ЗАСТРОЙКИ</w:t>
            </w:r>
          </w:p>
        </w:tc>
      </w:tr>
      <w:tr w:rsidR="009238F1" w:rsidRPr="008B24D2" w:rsidTr="00A54D42">
        <w:trPr>
          <w:trHeight w:hRule="exact" w:val="304"/>
        </w:trPr>
        <w:tc>
          <w:tcPr>
            <w:tcW w:w="1565" w:type="dxa"/>
            <w:shd w:val="clear" w:color="auto" w:fill="FFFFFF"/>
            <w:vAlign w:val="bottom"/>
          </w:tcPr>
          <w:p w:rsidR="003E2A5B" w:rsidRPr="008B24D2"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8B24D2"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застройки индивидуальными</w:t>
            </w:r>
            <w:r w:rsidR="00B6046F" w:rsidRPr="008B24D2">
              <w:rPr>
                <w:rFonts w:ascii="Times New Roman" w:eastAsia="Times New Roman" w:hAnsi="Times New Roman" w:cs="Times New Roman"/>
                <w:sz w:val="24"/>
                <w:szCs w:val="24"/>
                <w:lang w:bidi="ru-RU"/>
              </w:rPr>
              <w:t xml:space="preserve"> усадебными </w:t>
            </w:r>
            <w:r w:rsidRPr="008B24D2">
              <w:rPr>
                <w:rFonts w:ascii="Times New Roman" w:eastAsia="Times New Roman" w:hAnsi="Times New Roman" w:cs="Times New Roman"/>
                <w:sz w:val="24"/>
                <w:szCs w:val="24"/>
                <w:lang w:bidi="ru-RU"/>
              </w:rPr>
              <w:t>жилыми домами</w:t>
            </w:r>
          </w:p>
        </w:tc>
      </w:tr>
      <w:tr w:rsidR="008B24D2" w:rsidRPr="008B24D2" w:rsidTr="00A54D42">
        <w:trPr>
          <w:trHeight w:hRule="exact" w:val="304"/>
        </w:trPr>
        <w:tc>
          <w:tcPr>
            <w:tcW w:w="1565" w:type="dxa"/>
            <w:shd w:val="clear" w:color="auto" w:fill="FFFFFF"/>
            <w:vAlign w:val="bottom"/>
          </w:tcPr>
          <w:p w:rsidR="008B24D2" w:rsidRPr="008B24D2" w:rsidRDefault="008B24D2"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Ж-2</w:t>
            </w:r>
          </w:p>
        </w:tc>
        <w:tc>
          <w:tcPr>
            <w:tcW w:w="8201" w:type="dxa"/>
            <w:shd w:val="clear" w:color="auto" w:fill="FFFFFF"/>
            <w:vAlign w:val="bottom"/>
          </w:tcPr>
          <w:p w:rsidR="008B24D2" w:rsidRPr="008B24D2" w:rsidRDefault="008B24D2" w:rsidP="00B6046F">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застройки малоэтажными жилыми домами (до 3 этажей)</w:t>
            </w:r>
          </w:p>
        </w:tc>
      </w:tr>
      <w:tr w:rsidR="008B24D2" w:rsidRPr="008B24D2" w:rsidTr="00A54D42">
        <w:trPr>
          <w:trHeight w:hRule="exact" w:val="304"/>
        </w:trPr>
        <w:tc>
          <w:tcPr>
            <w:tcW w:w="1565" w:type="dxa"/>
            <w:shd w:val="clear" w:color="auto" w:fill="FFFFFF"/>
            <w:vAlign w:val="bottom"/>
          </w:tcPr>
          <w:p w:rsidR="008B24D2" w:rsidRPr="008B24D2" w:rsidRDefault="008B24D2"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Ж-3</w:t>
            </w:r>
          </w:p>
        </w:tc>
        <w:tc>
          <w:tcPr>
            <w:tcW w:w="8201" w:type="dxa"/>
            <w:shd w:val="clear" w:color="auto" w:fill="FFFFFF"/>
            <w:vAlign w:val="bottom"/>
          </w:tcPr>
          <w:p w:rsidR="008B24D2" w:rsidRPr="008B24D2" w:rsidRDefault="008B24D2" w:rsidP="00B6046F">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застройки среднеэтажными жилыми домами (от 4 до 9 этажей)</w:t>
            </w:r>
          </w:p>
        </w:tc>
      </w:tr>
      <w:tr w:rsidR="009238F1" w:rsidRPr="008B24D2" w:rsidTr="00CF2ADE">
        <w:trPr>
          <w:trHeight w:hRule="exact" w:val="382"/>
        </w:trPr>
        <w:tc>
          <w:tcPr>
            <w:tcW w:w="1565" w:type="dxa"/>
            <w:shd w:val="clear" w:color="auto" w:fill="FFFFFF"/>
            <w:vAlign w:val="bottom"/>
          </w:tcPr>
          <w:p w:rsidR="003E2A5B" w:rsidRPr="008B24D2"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B24D2"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ОБЩЕСТВЕННО-ДЕЛОВЫЕ</w:t>
            </w:r>
            <w:r w:rsidR="00CF2ADE" w:rsidRPr="008B24D2">
              <w:rPr>
                <w:rFonts w:ascii="Times New Roman" w:eastAsia="Times New Roman" w:hAnsi="Times New Roman" w:cs="Times New Roman"/>
                <w:b/>
                <w:sz w:val="24"/>
                <w:szCs w:val="24"/>
                <w:lang w:bidi="ru-RU"/>
              </w:rPr>
              <w:t xml:space="preserve"> И КОММЕРЧЕСКИЕ</w:t>
            </w:r>
            <w:r w:rsidRPr="008B24D2">
              <w:rPr>
                <w:rFonts w:ascii="Times New Roman" w:eastAsia="Times New Roman" w:hAnsi="Times New Roman" w:cs="Times New Roman"/>
                <w:b/>
                <w:sz w:val="24"/>
                <w:szCs w:val="24"/>
                <w:lang w:bidi="ru-RU"/>
              </w:rPr>
              <w:t xml:space="preserve"> ЗОНЫ</w:t>
            </w:r>
          </w:p>
        </w:tc>
      </w:tr>
      <w:tr w:rsidR="009238F1" w:rsidRPr="008B24D2" w:rsidTr="00A54D42">
        <w:trPr>
          <w:trHeight w:hRule="exact" w:val="283"/>
        </w:trPr>
        <w:tc>
          <w:tcPr>
            <w:tcW w:w="1565" w:type="dxa"/>
            <w:shd w:val="clear" w:color="auto" w:fill="FFFFFF"/>
            <w:vAlign w:val="bottom"/>
          </w:tcPr>
          <w:p w:rsidR="00134277" w:rsidRPr="008B24D2"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8B24D2"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8B24D2" w:rsidTr="00A54D42">
        <w:trPr>
          <w:trHeight w:hRule="exact" w:val="283"/>
        </w:trPr>
        <w:tc>
          <w:tcPr>
            <w:tcW w:w="1565" w:type="dxa"/>
            <w:shd w:val="clear" w:color="auto" w:fill="FFFFFF"/>
            <w:vAlign w:val="bottom"/>
          </w:tcPr>
          <w:p w:rsidR="003E2A5B" w:rsidRPr="008B24D2" w:rsidRDefault="00134277" w:rsidP="00134277">
            <w:pPr>
              <w:widowControl w:val="0"/>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О-1</w:t>
            </w:r>
          </w:p>
        </w:tc>
        <w:tc>
          <w:tcPr>
            <w:tcW w:w="8201" w:type="dxa"/>
            <w:shd w:val="clear" w:color="auto" w:fill="FFFFFF"/>
            <w:vAlign w:val="bottom"/>
          </w:tcPr>
          <w:p w:rsidR="003E2A5B" w:rsidRPr="008B24D2" w:rsidRDefault="00134277" w:rsidP="00CF2ADE">
            <w:pPr>
              <w:widowControl w:val="0"/>
              <w:spacing w:after="0" w:line="240" w:lineRule="auto"/>
              <w:ind w:firstLine="56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объектов здравоохранения</w:t>
            </w:r>
          </w:p>
        </w:tc>
      </w:tr>
      <w:tr w:rsidR="009238F1" w:rsidRPr="008B24D2" w:rsidTr="00A54D42">
        <w:trPr>
          <w:trHeight w:hRule="exact" w:val="273"/>
        </w:trPr>
        <w:tc>
          <w:tcPr>
            <w:tcW w:w="1565" w:type="dxa"/>
            <w:shd w:val="clear" w:color="auto" w:fill="FFFFFF"/>
          </w:tcPr>
          <w:p w:rsidR="006979B6" w:rsidRPr="008B24D2" w:rsidRDefault="006979B6" w:rsidP="00065F67">
            <w:pPr>
              <w:spacing w:after="0" w:line="240" w:lineRule="auto"/>
              <w:jc w:val="center"/>
            </w:pPr>
            <w:r w:rsidRPr="008B24D2">
              <w:rPr>
                <w:rFonts w:ascii="Times New Roman" w:eastAsia="Times New Roman" w:hAnsi="Times New Roman" w:cs="Times New Roman"/>
                <w:sz w:val="24"/>
                <w:szCs w:val="24"/>
                <w:lang w:bidi="ru-RU"/>
              </w:rPr>
              <w:t>О</w:t>
            </w:r>
            <w:r w:rsidR="00134277" w:rsidRPr="008B24D2">
              <w:rPr>
                <w:rFonts w:ascii="Times New Roman" w:eastAsia="Times New Roman" w:hAnsi="Times New Roman" w:cs="Times New Roman"/>
                <w:sz w:val="24"/>
                <w:szCs w:val="24"/>
                <w:lang w:bidi="ru-RU"/>
              </w:rPr>
              <w:t>-</w:t>
            </w:r>
            <w:r w:rsidR="00065F67" w:rsidRPr="008B24D2">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8B24D2"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065F67" w:rsidRPr="008B24D2">
              <w:rPr>
                <w:rFonts w:ascii="Times New Roman" w:eastAsia="Times New Roman" w:hAnsi="Times New Roman" w:cs="Times New Roman"/>
                <w:sz w:val="24"/>
                <w:szCs w:val="24"/>
                <w:lang w:bidi="ru-RU"/>
              </w:rPr>
              <w:t xml:space="preserve">объектов </w:t>
            </w:r>
            <w:r w:rsidRPr="008B24D2">
              <w:rPr>
                <w:rFonts w:ascii="Times New Roman" w:eastAsia="Times New Roman" w:hAnsi="Times New Roman" w:cs="Times New Roman"/>
                <w:sz w:val="24"/>
                <w:szCs w:val="24"/>
                <w:lang w:bidi="ru-RU"/>
              </w:rPr>
              <w:t>образования</w:t>
            </w:r>
            <w:r w:rsidR="00134277" w:rsidRPr="008B24D2">
              <w:rPr>
                <w:rFonts w:ascii="Times New Roman" w:eastAsia="Times New Roman" w:hAnsi="Times New Roman" w:cs="Times New Roman"/>
                <w:sz w:val="24"/>
                <w:szCs w:val="24"/>
                <w:lang w:bidi="ru-RU"/>
              </w:rPr>
              <w:t xml:space="preserve"> и просвещения</w:t>
            </w:r>
          </w:p>
        </w:tc>
      </w:tr>
      <w:tr w:rsidR="009238F1" w:rsidRPr="008B24D2" w:rsidTr="00A54D42">
        <w:trPr>
          <w:trHeight w:hRule="exact" w:val="273"/>
        </w:trPr>
        <w:tc>
          <w:tcPr>
            <w:tcW w:w="1565" w:type="dxa"/>
            <w:shd w:val="clear" w:color="auto" w:fill="FFFFFF"/>
          </w:tcPr>
          <w:p w:rsidR="006979B6" w:rsidRPr="008B24D2" w:rsidRDefault="006979B6" w:rsidP="00001380">
            <w:pPr>
              <w:spacing w:after="0" w:line="240" w:lineRule="auto"/>
              <w:jc w:val="center"/>
            </w:pPr>
            <w:r w:rsidRPr="008B24D2">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8B24D2"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134277" w:rsidRPr="008B24D2">
              <w:rPr>
                <w:rFonts w:ascii="Times New Roman" w:eastAsia="Times New Roman" w:hAnsi="Times New Roman" w:cs="Times New Roman"/>
                <w:sz w:val="24"/>
                <w:szCs w:val="24"/>
                <w:lang w:bidi="ru-RU"/>
              </w:rPr>
              <w:t>религиозных объектов</w:t>
            </w:r>
          </w:p>
        </w:tc>
      </w:tr>
      <w:tr w:rsidR="008B24D2" w:rsidRPr="008B24D2" w:rsidTr="00A54D42">
        <w:trPr>
          <w:trHeight w:hRule="exact" w:val="273"/>
        </w:trPr>
        <w:tc>
          <w:tcPr>
            <w:tcW w:w="1565" w:type="dxa"/>
            <w:shd w:val="clear" w:color="auto" w:fill="FFFFFF"/>
          </w:tcPr>
          <w:p w:rsidR="008B24D2" w:rsidRPr="008B24D2" w:rsidRDefault="008B24D2" w:rsidP="00001380">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О-4</w:t>
            </w:r>
          </w:p>
        </w:tc>
        <w:tc>
          <w:tcPr>
            <w:tcW w:w="8201" w:type="dxa"/>
            <w:shd w:val="clear" w:color="auto" w:fill="FFFFFF"/>
            <w:vAlign w:val="bottom"/>
          </w:tcPr>
          <w:p w:rsidR="008B24D2" w:rsidRPr="008B24D2" w:rsidRDefault="008B24D2" w:rsidP="00134277">
            <w:pPr>
              <w:widowControl w:val="0"/>
              <w:spacing w:after="0" w:line="240" w:lineRule="auto"/>
              <w:ind w:firstLine="56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объектов физкультуры и спорта</w:t>
            </w:r>
          </w:p>
        </w:tc>
      </w:tr>
      <w:tr w:rsidR="009238F1" w:rsidRPr="008B24D2" w:rsidTr="00A54D42">
        <w:trPr>
          <w:trHeight w:hRule="exact" w:val="273"/>
        </w:trPr>
        <w:tc>
          <w:tcPr>
            <w:tcW w:w="1565" w:type="dxa"/>
            <w:shd w:val="clear" w:color="auto" w:fill="FFFFFF"/>
          </w:tcPr>
          <w:p w:rsidR="00065F67" w:rsidRPr="008B24D2" w:rsidRDefault="00D946BF" w:rsidP="00001380">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B24D2" w:rsidRDefault="00065F67" w:rsidP="00065F67">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РЕКРЕАЦИОННЫЕ ЗОНЫ</w:t>
            </w:r>
          </w:p>
        </w:tc>
      </w:tr>
      <w:tr w:rsidR="009238F1" w:rsidRPr="008B24D2" w:rsidTr="006F1D49">
        <w:trPr>
          <w:trHeight w:hRule="exact" w:val="324"/>
        </w:trPr>
        <w:tc>
          <w:tcPr>
            <w:tcW w:w="1565" w:type="dxa"/>
            <w:shd w:val="clear" w:color="auto" w:fill="FFFFFF"/>
            <w:vAlign w:val="center"/>
          </w:tcPr>
          <w:p w:rsidR="00065F67" w:rsidRPr="008B24D2" w:rsidRDefault="00065F67"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8B24D2"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D946BF" w:rsidRPr="008B24D2">
              <w:rPr>
                <w:rFonts w:ascii="Times New Roman" w:eastAsia="Times New Roman" w:hAnsi="Times New Roman" w:cs="Times New Roman"/>
                <w:sz w:val="24"/>
                <w:szCs w:val="24"/>
                <w:lang w:bidi="ru-RU"/>
              </w:rPr>
              <w:t>природных лесов и лесопарков</w:t>
            </w:r>
          </w:p>
        </w:tc>
      </w:tr>
      <w:tr w:rsidR="008B24D2" w:rsidRPr="008B24D2" w:rsidTr="006F1D49">
        <w:trPr>
          <w:trHeight w:hRule="exact" w:val="324"/>
        </w:trPr>
        <w:tc>
          <w:tcPr>
            <w:tcW w:w="1565" w:type="dxa"/>
            <w:shd w:val="clear" w:color="auto" w:fill="FFFFFF"/>
            <w:vAlign w:val="center"/>
          </w:tcPr>
          <w:p w:rsidR="008B24D2" w:rsidRPr="008B24D2" w:rsidRDefault="008B24D2"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Р-3</w:t>
            </w:r>
          </w:p>
        </w:tc>
        <w:tc>
          <w:tcPr>
            <w:tcW w:w="8201" w:type="dxa"/>
            <w:shd w:val="clear" w:color="auto" w:fill="FFFFFF"/>
            <w:vAlign w:val="bottom"/>
          </w:tcPr>
          <w:p w:rsidR="008B24D2" w:rsidRPr="008B24D2"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природно-рекреационных территорий</w:t>
            </w:r>
          </w:p>
        </w:tc>
      </w:tr>
      <w:tr w:rsidR="008B24D2" w:rsidRPr="008B24D2" w:rsidTr="006F1D49">
        <w:trPr>
          <w:trHeight w:hRule="exact" w:val="324"/>
        </w:trPr>
        <w:tc>
          <w:tcPr>
            <w:tcW w:w="1565" w:type="dxa"/>
            <w:shd w:val="clear" w:color="auto" w:fill="FFFFFF"/>
            <w:vAlign w:val="center"/>
          </w:tcPr>
          <w:p w:rsidR="008B24D2" w:rsidRPr="008B24D2" w:rsidRDefault="008B24D2"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lastRenderedPageBreak/>
              <w:t>Р-4</w:t>
            </w:r>
          </w:p>
        </w:tc>
        <w:tc>
          <w:tcPr>
            <w:tcW w:w="8201" w:type="dxa"/>
            <w:shd w:val="clear" w:color="auto" w:fill="FFFFFF"/>
            <w:vAlign w:val="bottom"/>
          </w:tcPr>
          <w:p w:rsidR="008B24D2" w:rsidRPr="008B24D2"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особо охраняемых природных территорий (ООПТ)</w:t>
            </w:r>
          </w:p>
        </w:tc>
      </w:tr>
      <w:tr w:rsidR="008B24D2" w:rsidRPr="008B24D2" w:rsidTr="006F1D49">
        <w:trPr>
          <w:trHeight w:hRule="exact" w:val="324"/>
        </w:trPr>
        <w:tc>
          <w:tcPr>
            <w:tcW w:w="1565" w:type="dxa"/>
            <w:shd w:val="clear" w:color="auto" w:fill="FFFFFF"/>
            <w:vAlign w:val="center"/>
          </w:tcPr>
          <w:p w:rsidR="008B24D2" w:rsidRPr="008B24D2" w:rsidRDefault="008B24D2"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Р-5</w:t>
            </w:r>
          </w:p>
        </w:tc>
        <w:tc>
          <w:tcPr>
            <w:tcW w:w="8201" w:type="dxa"/>
            <w:shd w:val="clear" w:color="auto" w:fill="FFFFFF"/>
            <w:vAlign w:val="bottom"/>
          </w:tcPr>
          <w:p w:rsidR="008B24D2" w:rsidRPr="008B24D2" w:rsidRDefault="008B24D2" w:rsidP="00D946BF">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гослесфонда (ГЛФ)</w:t>
            </w:r>
          </w:p>
        </w:tc>
      </w:tr>
      <w:tr w:rsidR="009238F1" w:rsidRPr="008B24D2" w:rsidTr="00A54D42">
        <w:trPr>
          <w:trHeight w:hRule="exact" w:val="273"/>
        </w:trPr>
        <w:tc>
          <w:tcPr>
            <w:tcW w:w="1565" w:type="dxa"/>
            <w:shd w:val="clear" w:color="auto" w:fill="FFFFFF"/>
          </w:tcPr>
          <w:p w:rsidR="00065F67" w:rsidRPr="008B24D2" w:rsidRDefault="00D946BF" w:rsidP="00001380">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B24D2" w:rsidRDefault="00065F67" w:rsidP="00065F67">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ПРОИЗВОДСТВЕННЫЕ ЗОНЫ</w:t>
            </w:r>
          </w:p>
        </w:tc>
      </w:tr>
      <w:tr w:rsidR="009238F1" w:rsidRPr="008B24D2" w:rsidTr="00D946BF">
        <w:trPr>
          <w:trHeight w:hRule="exact" w:val="588"/>
        </w:trPr>
        <w:tc>
          <w:tcPr>
            <w:tcW w:w="1565" w:type="dxa"/>
            <w:shd w:val="clear" w:color="auto" w:fill="FFFFFF"/>
          </w:tcPr>
          <w:p w:rsidR="006F1D49" w:rsidRPr="008B24D2" w:rsidRDefault="006F1D49" w:rsidP="00001380">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П</w:t>
            </w:r>
            <w:r w:rsidR="00CF2ADE" w:rsidRPr="008B24D2">
              <w:rPr>
                <w:rFonts w:ascii="Times New Roman" w:eastAsia="Times New Roman" w:hAnsi="Times New Roman" w:cs="Times New Roman"/>
                <w:sz w:val="24"/>
                <w:szCs w:val="24"/>
                <w:lang w:bidi="ru-RU"/>
              </w:rPr>
              <w:t>К</w:t>
            </w:r>
            <w:r w:rsidR="008B24D2" w:rsidRPr="008B24D2">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B24D2" w:rsidRDefault="00D946BF" w:rsidP="008B24D2">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Производственно-коммунальная зона с предприятиями </w:t>
            </w:r>
            <w:r w:rsidR="008B24D2" w:rsidRPr="008B24D2">
              <w:rPr>
                <w:rFonts w:ascii="Times New Roman" w:eastAsia="Times New Roman" w:hAnsi="Times New Roman" w:cs="Times New Roman"/>
                <w:sz w:val="24"/>
                <w:szCs w:val="24"/>
                <w:lang w:val="en-US" w:bidi="ru-RU"/>
              </w:rPr>
              <w:t>III</w:t>
            </w:r>
            <w:r w:rsidR="006F1D49" w:rsidRPr="008B24D2">
              <w:rPr>
                <w:rFonts w:ascii="Times New Roman" w:eastAsia="Times New Roman" w:hAnsi="Times New Roman" w:cs="Times New Roman"/>
                <w:sz w:val="24"/>
                <w:szCs w:val="24"/>
                <w:lang w:bidi="ru-RU"/>
              </w:rPr>
              <w:t xml:space="preserve"> класса</w:t>
            </w:r>
            <w:r w:rsidR="004638ED" w:rsidRPr="008B24D2">
              <w:rPr>
                <w:rFonts w:ascii="Times New Roman" w:eastAsia="Times New Roman" w:hAnsi="Times New Roman" w:cs="Times New Roman"/>
                <w:sz w:val="24"/>
                <w:szCs w:val="24"/>
                <w:lang w:bidi="ru-RU"/>
              </w:rPr>
              <w:t xml:space="preserve"> </w:t>
            </w:r>
            <w:r w:rsidRPr="008B24D2">
              <w:rPr>
                <w:rFonts w:ascii="Times New Roman" w:eastAsia="Times New Roman" w:hAnsi="Times New Roman" w:cs="Times New Roman"/>
                <w:sz w:val="24"/>
                <w:szCs w:val="24"/>
                <w:lang w:bidi="ru-RU"/>
              </w:rPr>
              <w:t>опасности по санитарной классификации</w:t>
            </w:r>
            <w:r w:rsidR="00F83ADB" w:rsidRPr="008B24D2">
              <w:rPr>
                <w:rFonts w:ascii="Times New Roman" w:eastAsia="Times New Roman" w:hAnsi="Times New Roman" w:cs="Times New Roman"/>
                <w:sz w:val="24"/>
                <w:szCs w:val="24"/>
                <w:lang w:bidi="ru-RU"/>
              </w:rPr>
              <w:t xml:space="preserve"> </w:t>
            </w:r>
            <w:r w:rsidR="004638ED" w:rsidRPr="008B24D2">
              <w:rPr>
                <w:rFonts w:ascii="Times New Roman" w:eastAsia="Times New Roman" w:hAnsi="Times New Roman" w:cs="Times New Roman"/>
                <w:sz w:val="24"/>
                <w:szCs w:val="24"/>
                <w:lang w:bidi="ru-RU"/>
              </w:rPr>
              <w:t>вредности</w:t>
            </w:r>
          </w:p>
        </w:tc>
      </w:tr>
      <w:tr w:rsidR="008B24D2" w:rsidRPr="008B24D2" w:rsidTr="00D946BF">
        <w:trPr>
          <w:trHeight w:hRule="exact" w:val="588"/>
        </w:trPr>
        <w:tc>
          <w:tcPr>
            <w:tcW w:w="1565" w:type="dxa"/>
            <w:shd w:val="clear" w:color="auto" w:fill="FFFFFF"/>
          </w:tcPr>
          <w:p w:rsidR="008B24D2" w:rsidRPr="008B24D2" w:rsidRDefault="008B24D2" w:rsidP="008B24D2">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ПК-3</w:t>
            </w:r>
          </w:p>
        </w:tc>
        <w:tc>
          <w:tcPr>
            <w:tcW w:w="8201" w:type="dxa"/>
            <w:shd w:val="clear" w:color="auto" w:fill="FFFFFF"/>
            <w:vAlign w:val="bottom"/>
          </w:tcPr>
          <w:p w:rsidR="008B24D2" w:rsidRPr="008B24D2" w:rsidRDefault="008B24D2" w:rsidP="008B24D2">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Производственно-коммунальная зона с предприятиями </w:t>
            </w:r>
            <w:r w:rsidRPr="008B24D2">
              <w:rPr>
                <w:rFonts w:ascii="Times New Roman" w:eastAsia="Times New Roman" w:hAnsi="Times New Roman" w:cs="Times New Roman"/>
                <w:sz w:val="24"/>
                <w:szCs w:val="24"/>
                <w:lang w:val="en-US" w:bidi="ru-RU"/>
              </w:rPr>
              <w:t>I</w:t>
            </w:r>
            <w:r w:rsidRPr="008B24D2">
              <w:rPr>
                <w:rFonts w:ascii="Times New Roman" w:eastAsia="Times New Roman" w:hAnsi="Times New Roman" w:cs="Times New Roman"/>
                <w:sz w:val="24"/>
                <w:szCs w:val="24"/>
                <w:lang w:bidi="ru-RU"/>
              </w:rPr>
              <w:t>V класса опасности по санитарной классификации вредности</w:t>
            </w:r>
          </w:p>
        </w:tc>
      </w:tr>
      <w:tr w:rsidR="008B24D2" w:rsidRPr="008B24D2" w:rsidTr="00D946BF">
        <w:trPr>
          <w:trHeight w:hRule="exact" w:val="588"/>
        </w:trPr>
        <w:tc>
          <w:tcPr>
            <w:tcW w:w="1565" w:type="dxa"/>
            <w:shd w:val="clear" w:color="auto" w:fill="FFFFFF"/>
          </w:tcPr>
          <w:p w:rsidR="008B24D2" w:rsidRPr="008B24D2" w:rsidRDefault="008B24D2" w:rsidP="008B24D2">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ПК-4</w:t>
            </w:r>
          </w:p>
        </w:tc>
        <w:tc>
          <w:tcPr>
            <w:tcW w:w="8201" w:type="dxa"/>
            <w:shd w:val="clear" w:color="auto" w:fill="FFFFFF"/>
            <w:vAlign w:val="bottom"/>
          </w:tcPr>
          <w:p w:rsidR="008B24D2" w:rsidRPr="008B24D2" w:rsidRDefault="008B24D2" w:rsidP="008B24D2">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Производственно-коммунальная зона с предприятиями V класса опасности по санитарной классификации вредности</w:t>
            </w:r>
          </w:p>
        </w:tc>
      </w:tr>
      <w:tr w:rsidR="009238F1" w:rsidRPr="008B24D2" w:rsidTr="00A54D42">
        <w:trPr>
          <w:trHeight w:hRule="exact" w:val="273"/>
        </w:trPr>
        <w:tc>
          <w:tcPr>
            <w:tcW w:w="1565" w:type="dxa"/>
            <w:shd w:val="clear" w:color="auto" w:fill="FFFFFF"/>
          </w:tcPr>
          <w:p w:rsidR="00065F67" w:rsidRPr="008B24D2" w:rsidRDefault="00895CDB" w:rsidP="00895CDB">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B24D2" w:rsidRDefault="00065F67" w:rsidP="00065F67">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ЗОНЫ ИНЖЕНЕРНОЙ И ТРАНСПОРТНОЙ ИНФРАСТРУКТУРЫ</w:t>
            </w:r>
          </w:p>
        </w:tc>
      </w:tr>
      <w:tr w:rsidR="009238F1" w:rsidRPr="008B24D2" w:rsidTr="00A71F3C">
        <w:trPr>
          <w:trHeight w:hRule="exact" w:val="320"/>
        </w:trPr>
        <w:tc>
          <w:tcPr>
            <w:tcW w:w="1565" w:type="dxa"/>
            <w:shd w:val="clear" w:color="auto" w:fill="FFFFFF"/>
            <w:vAlign w:val="center"/>
          </w:tcPr>
          <w:p w:rsidR="00065F67" w:rsidRPr="008B24D2" w:rsidRDefault="00065F67"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ИТ-1</w:t>
            </w:r>
          </w:p>
        </w:tc>
        <w:tc>
          <w:tcPr>
            <w:tcW w:w="8201" w:type="dxa"/>
            <w:shd w:val="clear" w:color="auto" w:fill="FFFFFF"/>
            <w:vAlign w:val="bottom"/>
          </w:tcPr>
          <w:p w:rsidR="00065F67" w:rsidRPr="008B24D2"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A71F3C" w:rsidRPr="008B24D2">
              <w:rPr>
                <w:rFonts w:ascii="Times New Roman" w:eastAsia="Times New Roman" w:hAnsi="Times New Roman" w:cs="Times New Roman"/>
                <w:sz w:val="24"/>
                <w:szCs w:val="24"/>
                <w:lang w:bidi="ru-RU"/>
              </w:rPr>
              <w:t>объектов транспортной инфраструктуры</w:t>
            </w:r>
          </w:p>
        </w:tc>
      </w:tr>
      <w:tr w:rsidR="009238F1" w:rsidRPr="008B24D2" w:rsidTr="00A71F3C">
        <w:trPr>
          <w:trHeight w:hRule="exact" w:val="320"/>
        </w:trPr>
        <w:tc>
          <w:tcPr>
            <w:tcW w:w="1565" w:type="dxa"/>
            <w:shd w:val="clear" w:color="auto" w:fill="FFFFFF"/>
            <w:vAlign w:val="center"/>
          </w:tcPr>
          <w:p w:rsidR="00F83ADB" w:rsidRPr="008B24D2" w:rsidRDefault="00F83ADB"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8B24D2"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объектов инженерной инфраструктуры</w:t>
            </w:r>
          </w:p>
        </w:tc>
      </w:tr>
      <w:tr w:rsidR="009238F1" w:rsidRPr="008B24D2" w:rsidTr="00A54D42">
        <w:trPr>
          <w:trHeight w:hRule="exact" w:val="284"/>
        </w:trPr>
        <w:tc>
          <w:tcPr>
            <w:tcW w:w="1565" w:type="dxa"/>
            <w:shd w:val="clear" w:color="auto" w:fill="FFFFFF"/>
            <w:vAlign w:val="center"/>
          </w:tcPr>
          <w:p w:rsidR="00065F67" w:rsidRPr="008B24D2" w:rsidRDefault="000A2262" w:rsidP="00065F67">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B24D2" w:rsidRDefault="00ED16E4" w:rsidP="00AD6914">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ЗОНЫ</w:t>
            </w:r>
            <w:r w:rsidR="00AD6914" w:rsidRPr="008B24D2">
              <w:rPr>
                <w:rFonts w:ascii="Times New Roman" w:eastAsia="Times New Roman" w:hAnsi="Times New Roman" w:cs="Times New Roman"/>
                <w:b/>
                <w:sz w:val="24"/>
                <w:szCs w:val="24"/>
                <w:lang w:bidi="ru-RU"/>
              </w:rPr>
              <w:t xml:space="preserve"> СПЕЦИАЛЬНОГО НАЗНАЧЕНИЯ</w:t>
            </w:r>
          </w:p>
        </w:tc>
      </w:tr>
      <w:tr w:rsidR="009238F1" w:rsidRPr="008B24D2" w:rsidTr="00A54D42">
        <w:trPr>
          <w:trHeight w:hRule="exact" w:val="284"/>
        </w:trPr>
        <w:tc>
          <w:tcPr>
            <w:tcW w:w="1565" w:type="dxa"/>
            <w:shd w:val="clear" w:color="auto" w:fill="FFFFFF"/>
            <w:vAlign w:val="center"/>
          </w:tcPr>
          <w:p w:rsidR="00AD6914" w:rsidRPr="008B24D2" w:rsidRDefault="00ED16E4"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СН</w:t>
            </w:r>
            <w:r w:rsidR="00AD6914" w:rsidRPr="008B24D2">
              <w:rPr>
                <w:rFonts w:ascii="Times New Roman" w:eastAsia="Times New Roman" w:hAnsi="Times New Roman" w:cs="Times New Roman"/>
                <w:sz w:val="24"/>
                <w:szCs w:val="24"/>
                <w:lang w:bidi="ru-RU"/>
              </w:rPr>
              <w:t>-1</w:t>
            </w:r>
          </w:p>
        </w:tc>
        <w:tc>
          <w:tcPr>
            <w:tcW w:w="8201" w:type="dxa"/>
            <w:shd w:val="clear" w:color="auto" w:fill="FFFFFF"/>
            <w:vAlign w:val="bottom"/>
          </w:tcPr>
          <w:p w:rsidR="00AD6914" w:rsidRPr="008B24D2" w:rsidRDefault="00AD6914" w:rsidP="00ED16E4">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Зона </w:t>
            </w:r>
            <w:r w:rsidR="00ED16E4" w:rsidRPr="008B24D2">
              <w:rPr>
                <w:rFonts w:ascii="Times New Roman" w:eastAsia="Times New Roman" w:hAnsi="Times New Roman" w:cs="Times New Roman"/>
                <w:sz w:val="24"/>
                <w:szCs w:val="24"/>
                <w:lang w:bidi="ru-RU"/>
              </w:rPr>
              <w:t>водозаборных сооружений</w:t>
            </w:r>
          </w:p>
        </w:tc>
      </w:tr>
      <w:tr w:rsidR="009238F1" w:rsidRPr="008B24D2" w:rsidTr="00A54D42">
        <w:trPr>
          <w:trHeight w:hRule="exact" w:val="284"/>
        </w:trPr>
        <w:tc>
          <w:tcPr>
            <w:tcW w:w="1565" w:type="dxa"/>
            <w:shd w:val="clear" w:color="auto" w:fill="FFFFFF"/>
            <w:vAlign w:val="center"/>
          </w:tcPr>
          <w:p w:rsidR="006F1D49" w:rsidRPr="008B24D2" w:rsidRDefault="00ED16E4"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СН</w:t>
            </w:r>
            <w:r w:rsidR="006F1D49" w:rsidRPr="008B24D2">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B24D2"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кладбищ</w:t>
            </w:r>
          </w:p>
        </w:tc>
      </w:tr>
      <w:tr w:rsidR="009238F1" w:rsidRPr="008B24D2" w:rsidTr="00A54D42">
        <w:trPr>
          <w:trHeight w:hRule="exact" w:val="284"/>
        </w:trPr>
        <w:tc>
          <w:tcPr>
            <w:tcW w:w="1565" w:type="dxa"/>
            <w:shd w:val="clear" w:color="auto" w:fill="FFFFFF"/>
            <w:vAlign w:val="center"/>
          </w:tcPr>
          <w:p w:rsidR="00AD6914" w:rsidRPr="008B24D2" w:rsidRDefault="00815C73" w:rsidP="00065F67">
            <w:pPr>
              <w:spacing w:after="0" w:line="240" w:lineRule="auto"/>
              <w:jc w:val="center"/>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8B24D2" w:rsidRDefault="00815C73" w:rsidP="00AD6914">
            <w:pPr>
              <w:widowControl w:val="0"/>
              <w:spacing w:after="0" w:line="240" w:lineRule="auto"/>
              <w:rPr>
                <w:rFonts w:ascii="Times New Roman" w:eastAsia="Times New Roman" w:hAnsi="Times New Roman" w:cs="Times New Roman"/>
                <w:b/>
                <w:sz w:val="24"/>
                <w:szCs w:val="24"/>
                <w:lang w:bidi="ru-RU"/>
              </w:rPr>
            </w:pPr>
            <w:r w:rsidRPr="008B24D2">
              <w:rPr>
                <w:rFonts w:ascii="Times New Roman" w:eastAsia="Times New Roman" w:hAnsi="Times New Roman" w:cs="Times New Roman"/>
                <w:b/>
                <w:sz w:val="24"/>
                <w:szCs w:val="24"/>
                <w:lang w:bidi="ru-RU"/>
              </w:rPr>
              <w:t>СЕЛЬСКОХОЗЯЙСТВЕННЫЕ ЗОНЫ</w:t>
            </w:r>
          </w:p>
        </w:tc>
      </w:tr>
      <w:tr w:rsidR="009238F1" w:rsidRPr="008B24D2" w:rsidTr="00815C73">
        <w:trPr>
          <w:trHeight w:hRule="exact" w:val="538"/>
        </w:trPr>
        <w:tc>
          <w:tcPr>
            <w:tcW w:w="1565" w:type="dxa"/>
            <w:shd w:val="clear" w:color="auto" w:fill="FFFFFF"/>
            <w:vAlign w:val="center"/>
          </w:tcPr>
          <w:p w:rsidR="00AD6914" w:rsidRPr="008B24D2" w:rsidRDefault="00AD6914"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8B24D2" w:rsidRDefault="00AD6914" w:rsidP="00202954">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Зона сельскохозяйственного использования</w:t>
            </w:r>
            <w:r w:rsidR="00815C73" w:rsidRPr="008B24D2">
              <w:rPr>
                <w:rFonts w:ascii="Times New Roman" w:eastAsia="Times New Roman" w:hAnsi="Times New Roman" w:cs="Times New Roman"/>
                <w:sz w:val="24"/>
                <w:szCs w:val="24"/>
                <w:lang w:bidi="ru-RU"/>
              </w:rPr>
              <w:t xml:space="preserve"> в границах населенного пункта</w:t>
            </w:r>
          </w:p>
        </w:tc>
      </w:tr>
      <w:tr w:rsidR="009238F1" w:rsidRPr="008B24D2" w:rsidTr="00235869">
        <w:trPr>
          <w:trHeight w:hRule="exact" w:val="588"/>
        </w:trPr>
        <w:tc>
          <w:tcPr>
            <w:tcW w:w="1565" w:type="dxa"/>
            <w:shd w:val="clear" w:color="auto" w:fill="FFFFFF"/>
            <w:vAlign w:val="center"/>
          </w:tcPr>
          <w:p w:rsidR="00235869" w:rsidRPr="008B24D2" w:rsidRDefault="00235869" w:rsidP="00065F67">
            <w:pPr>
              <w:spacing w:after="0" w:line="240" w:lineRule="auto"/>
              <w:jc w:val="center"/>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8B24D2" w:rsidRDefault="00235869" w:rsidP="00202954">
            <w:pPr>
              <w:widowControl w:val="0"/>
              <w:spacing w:after="0" w:line="240" w:lineRule="auto"/>
              <w:ind w:firstLine="537"/>
              <w:jc w:val="both"/>
              <w:rPr>
                <w:rFonts w:ascii="Times New Roman" w:eastAsia="Times New Roman" w:hAnsi="Times New Roman" w:cs="Times New Roman"/>
                <w:sz w:val="24"/>
                <w:szCs w:val="24"/>
                <w:lang w:bidi="ru-RU"/>
              </w:rPr>
            </w:pPr>
            <w:r w:rsidRPr="008B24D2">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4355021"/>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4355022"/>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435502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237418">
        <w:rPr>
          <w:b/>
          <w:bCs/>
          <w:color w:val="auto"/>
        </w:rPr>
        <w:t>68</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237418">
        <w:rPr>
          <w:b/>
          <w:bCs/>
          <w:color w:val="auto"/>
        </w:rPr>
        <w:t>9</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435502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4355025"/>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4355026"/>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435502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435502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435502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F60871" w:rsidRPr="00207D03" w:rsidRDefault="00F60871" w:rsidP="00F60871">
      <w:pPr>
        <w:pStyle w:val="Default"/>
        <w:ind w:firstLine="709"/>
        <w:jc w:val="both"/>
        <w:rPr>
          <w:color w:val="auto"/>
        </w:rPr>
      </w:pPr>
    </w:p>
    <w:p w:rsidR="00F60871" w:rsidRPr="00207D03" w:rsidRDefault="00F60871" w:rsidP="00F60871">
      <w:pPr>
        <w:pStyle w:val="20"/>
        <w:jc w:val="both"/>
        <w:rPr>
          <w:rFonts w:ascii="Times New Roman" w:hAnsi="Times New Roman" w:cs="Times New Roman"/>
          <w:b/>
          <w:i/>
          <w:color w:val="auto"/>
          <w:sz w:val="24"/>
          <w:szCs w:val="24"/>
        </w:rPr>
      </w:pPr>
      <w:bookmarkStart w:id="78" w:name="_Toc491700447"/>
      <w:bookmarkStart w:id="79" w:name="_Toc504355030"/>
      <w:r w:rsidRPr="00207D03">
        <w:rPr>
          <w:rFonts w:ascii="Times New Roman" w:hAnsi="Times New Roman" w:cs="Times New Roman"/>
          <w:b/>
          <w:i/>
          <w:color w:val="auto"/>
          <w:sz w:val="24"/>
          <w:szCs w:val="24"/>
        </w:rPr>
        <w:t>Статья 47.</w:t>
      </w:r>
      <w:r w:rsidRPr="00550BB2">
        <w:rPr>
          <w:rFonts w:ascii="Times New Roman" w:hAnsi="Times New Roman" w:cs="Times New Roman"/>
          <w:b/>
          <w:i/>
          <w:color w:val="auto"/>
          <w:sz w:val="24"/>
          <w:szCs w:val="24"/>
        </w:rPr>
        <w:t>4</w:t>
      </w:r>
      <w:r w:rsidRPr="00207D03">
        <w:rPr>
          <w:rFonts w:ascii="Times New Roman" w:hAnsi="Times New Roman" w:cs="Times New Roman"/>
          <w:b/>
          <w:i/>
          <w:color w:val="auto"/>
          <w:sz w:val="24"/>
          <w:szCs w:val="24"/>
        </w:rPr>
        <w:t xml:space="preserve">. Зоны санитарной охраны источников </w:t>
      </w:r>
      <w:r w:rsidR="00B34072">
        <w:rPr>
          <w:rFonts w:ascii="Times New Roman" w:hAnsi="Times New Roman" w:cs="Times New Roman"/>
          <w:b/>
          <w:i/>
          <w:color w:val="auto"/>
          <w:sz w:val="24"/>
          <w:szCs w:val="24"/>
        </w:rPr>
        <w:t xml:space="preserve">питьевого </w:t>
      </w:r>
      <w:r w:rsidRPr="00207D03">
        <w:rPr>
          <w:rFonts w:ascii="Times New Roman" w:hAnsi="Times New Roman" w:cs="Times New Roman"/>
          <w:b/>
          <w:i/>
          <w:color w:val="auto"/>
          <w:sz w:val="24"/>
          <w:szCs w:val="24"/>
        </w:rPr>
        <w:t>водоснабжения</w:t>
      </w:r>
      <w:bookmarkEnd w:id="78"/>
      <w:bookmarkEnd w:id="79"/>
      <w:r w:rsidRPr="00207D03">
        <w:rPr>
          <w:rFonts w:ascii="Times New Roman" w:hAnsi="Times New Roman" w:cs="Times New Roman"/>
          <w:b/>
          <w:i/>
          <w:color w:val="auto"/>
          <w:sz w:val="24"/>
          <w:szCs w:val="24"/>
        </w:rPr>
        <w:t xml:space="preserve"> </w:t>
      </w:r>
    </w:p>
    <w:p w:rsidR="00F60871" w:rsidRPr="00207D03" w:rsidRDefault="00F60871" w:rsidP="00F60871">
      <w:pPr>
        <w:pStyle w:val="Default"/>
        <w:ind w:firstLine="709"/>
        <w:jc w:val="both"/>
        <w:rPr>
          <w:color w:val="auto"/>
        </w:rPr>
      </w:pPr>
      <w:r w:rsidRPr="00207D03">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60871" w:rsidRPr="00207D03" w:rsidRDefault="00F60871" w:rsidP="00F60871">
      <w:pPr>
        <w:pStyle w:val="Default"/>
        <w:ind w:firstLine="709"/>
        <w:jc w:val="both"/>
        <w:rPr>
          <w:color w:val="auto"/>
        </w:rPr>
      </w:pPr>
      <w:r w:rsidRPr="00207D03">
        <w:rPr>
          <w:color w:val="auto"/>
        </w:rPr>
        <w:t xml:space="preserve">3. Санитарная охрана водоводов обеспечивается санитарно-защитной полосой. </w:t>
      </w:r>
    </w:p>
    <w:p w:rsidR="00F60871" w:rsidRPr="00207D03" w:rsidRDefault="00F60871" w:rsidP="00F60871">
      <w:pPr>
        <w:pStyle w:val="Default"/>
        <w:ind w:firstLine="709"/>
        <w:jc w:val="both"/>
        <w:rPr>
          <w:color w:val="auto"/>
        </w:rPr>
      </w:pPr>
      <w:r w:rsidRPr="00207D03">
        <w:rPr>
          <w:color w:val="auto"/>
        </w:rPr>
        <w:lastRenderedPageBreak/>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F60871" w:rsidRPr="00207D03" w:rsidRDefault="00F60871" w:rsidP="00F60871">
      <w:pPr>
        <w:pStyle w:val="Default"/>
        <w:ind w:firstLine="709"/>
        <w:jc w:val="both"/>
        <w:rPr>
          <w:color w:val="auto"/>
        </w:rPr>
      </w:pPr>
      <w:r w:rsidRPr="00207D03">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F60871" w:rsidRPr="00207D03" w:rsidRDefault="00F60871" w:rsidP="00F60871">
      <w:pPr>
        <w:pStyle w:val="Default"/>
        <w:ind w:firstLine="709"/>
        <w:jc w:val="both"/>
        <w:rPr>
          <w:color w:val="auto"/>
        </w:rPr>
      </w:pPr>
      <w:r w:rsidRPr="00207D03">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2F3ACF" w:rsidRPr="008E4B81" w:rsidRDefault="002F3ACF" w:rsidP="002F3ACF">
      <w:pPr>
        <w:pStyle w:val="Default"/>
        <w:ind w:firstLine="709"/>
        <w:jc w:val="both"/>
        <w:rPr>
          <w:color w:val="auto"/>
        </w:rPr>
      </w:pPr>
    </w:p>
    <w:p w:rsidR="002F3ACF" w:rsidRPr="008E4B81" w:rsidRDefault="002F3ACF" w:rsidP="002F3ACF">
      <w:pPr>
        <w:pStyle w:val="20"/>
        <w:jc w:val="both"/>
        <w:rPr>
          <w:rFonts w:ascii="Times New Roman" w:hAnsi="Times New Roman" w:cs="Times New Roman"/>
          <w:b/>
          <w:i/>
          <w:color w:val="auto"/>
          <w:sz w:val="24"/>
          <w:szCs w:val="24"/>
        </w:rPr>
      </w:pPr>
      <w:bookmarkStart w:id="80" w:name="_Toc502222389"/>
      <w:bookmarkStart w:id="81" w:name="_Toc504355031"/>
      <w:r w:rsidRPr="008E4B81">
        <w:rPr>
          <w:rFonts w:ascii="Times New Roman" w:hAnsi="Times New Roman" w:cs="Times New Roman"/>
          <w:b/>
          <w:i/>
          <w:color w:val="auto"/>
          <w:sz w:val="24"/>
          <w:szCs w:val="24"/>
        </w:rPr>
        <w:t xml:space="preserve">Статья 47.5. Охранная зона </w:t>
      </w:r>
      <w:r>
        <w:rPr>
          <w:rFonts w:ascii="Times New Roman" w:hAnsi="Times New Roman" w:cs="Times New Roman"/>
          <w:b/>
          <w:i/>
          <w:color w:val="auto"/>
          <w:sz w:val="24"/>
          <w:szCs w:val="24"/>
        </w:rPr>
        <w:t>памятников природы</w:t>
      </w:r>
      <w:r w:rsidRPr="008E4B81">
        <w:rPr>
          <w:rFonts w:ascii="Times New Roman" w:hAnsi="Times New Roman" w:cs="Times New Roman"/>
          <w:b/>
          <w:i/>
          <w:color w:val="auto"/>
          <w:sz w:val="24"/>
          <w:szCs w:val="24"/>
        </w:rPr>
        <w:t>.</w:t>
      </w:r>
      <w:bookmarkEnd w:id="80"/>
      <w:bookmarkEnd w:id="81"/>
      <w:r w:rsidRPr="008E4B81">
        <w:rPr>
          <w:rFonts w:ascii="Times New Roman" w:hAnsi="Times New Roman" w:cs="Times New Roman"/>
          <w:b/>
          <w:i/>
          <w:color w:val="auto"/>
          <w:sz w:val="24"/>
          <w:szCs w:val="24"/>
        </w:rPr>
        <w:t xml:space="preserve"> </w:t>
      </w:r>
    </w:p>
    <w:p w:rsidR="002F3ACF" w:rsidRPr="008E4B81" w:rsidRDefault="002F3ACF" w:rsidP="002F3ACF">
      <w:pPr>
        <w:pStyle w:val="Default"/>
        <w:ind w:firstLine="709"/>
        <w:jc w:val="both"/>
        <w:rPr>
          <w:color w:val="auto"/>
        </w:rPr>
      </w:pPr>
      <w:r w:rsidRPr="008E4B81">
        <w:rPr>
          <w:color w:val="auto"/>
        </w:rPr>
        <w:t>1. В целях ограничения отрицательного воздействия на природные комплексы на территории охранной зоны запрещается:</w:t>
      </w:r>
    </w:p>
    <w:p w:rsidR="002F3ACF" w:rsidRPr="008E4B81" w:rsidRDefault="002F3ACF" w:rsidP="002F3ACF">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2F3ACF" w:rsidRPr="008E4B81" w:rsidRDefault="002F3ACF" w:rsidP="002F3ACF">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2F3ACF" w:rsidRPr="008E4B81" w:rsidRDefault="002F3ACF" w:rsidP="002F3ACF">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2F3ACF" w:rsidRPr="008E4B81" w:rsidRDefault="002F3ACF" w:rsidP="002F3ACF">
      <w:pPr>
        <w:pStyle w:val="Default"/>
        <w:ind w:firstLine="709"/>
        <w:jc w:val="both"/>
        <w:rPr>
          <w:color w:val="auto"/>
        </w:rPr>
      </w:pPr>
      <w:r w:rsidRPr="008E4B81">
        <w:rPr>
          <w:color w:val="auto"/>
        </w:rPr>
        <w:t>2. Кроме того, строго ограничиваются:</w:t>
      </w:r>
    </w:p>
    <w:p w:rsidR="002F3ACF" w:rsidRPr="008E4B81" w:rsidRDefault="002F3ACF" w:rsidP="002F3ACF">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2F3ACF" w:rsidRPr="008E4B81" w:rsidRDefault="002F3ACF" w:rsidP="002F3ACF">
      <w:pPr>
        <w:pStyle w:val="Default"/>
        <w:ind w:firstLine="709"/>
        <w:jc w:val="both"/>
        <w:rPr>
          <w:color w:val="auto"/>
        </w:rPr>
      </w:pPr>
      <w:r w:rsidRPr="008E4B81">
        <w:rPr>
          <w:color w:val="auto"/>
        </w:rPr>
        <w:t>2) отвод земель под застройку в непосредственной близости от границ</w:t>
      </w:r>
      <w:r>
        <w:rPr>
          <w:color w:val="auto"/>
        </w:rPr>
        <w:t xml:space="preserve"> ООПТ</w:t>
      </w:r>
      <w:r w:rsidRPr="008E4B81">
        <w:rPr>
          <w:color w:val="auto"/>
        </w:rPr>
        <w:t>;</w:t>
      </w:r>
    </w:p>
    <w:p w:rsidR="002F3ACF" w:rsidRPr="008E4B81" w:rsidRDefault="002F3ACF" w:rsidP="002F3ACF">
      <w:pPr>
        <w:pStyle w:val="Default"/>
        <w:ind w:firstLine="709"/>
        <w:jc w:val="both"/>
        <w:rPr>
          <w:color w:val="auto"/>
        </w:rPr>
      </w:pPr>
      <w:r w:rsidRPr="008E4B81">
        <w:rPr>
          <w:color w:val="auto"/>
        </w:rPr>
        <w:t>3) заготовка плодов, ягод, грибов, лекарственно-технического сырья.</w:t>
      </w:r>
    </w:p>
    <w:p w:rsidR="002F3ACF" w:rsidRPr="008E4B81" w:rsidRDefault="002F3ACF" w:rsidP="002F3ACF">
      <w:pPr>
        <w:pStyle w:val="Default"/>
        <w:ind w:firstLine="709"/>
        <w:jc w:val="both"/>
        <w:rPr>
          <w:color w:val="auto"/>
        </w:rPr>
      </w:pPr>
      <w:r w:rsidRPr="008E4B81">
        <w:rPr>
          <w:color w:val="auto"/>
        </w:rPr>
        <w:t xml:space="preserve">3. Проведение указанных и других хозяйственных работ в охранной зоне </w:t>
      </w:r>
      <w:r>
        <w:rPr>
          <w:color w:val="auto"/>
        </w:rPr>
        <w:t>ООПТ</w:t>
      </w:r>
      <w:r w:rsidRPr="008E4B81">
        <w:rPr>
          <w:color w:val="auto"/>
        </w:rPr>
        <w:t xml:space="preserve"> должно производиться землепользователями строго по согласованию с администрацией заповедника</w:t>
      </w:r>
      <w:r>
        <w:rPr>
          <w:color w:val="auto"/>
        </w:rPr>
        <w:t xml:space="preserve">, заказник Министерства </w:t>
      </w:r>
      <w:r w:rsidRPr="001B166C">
        <w:rPr>
          <w:color w:val="auto"/>
        </w:rPr>
        <w:t>природных ресурсов и экологии РСО-Алания</w:t>
      </w:r>
      <w:r>
        <w:rPr>
          <w:color w:val="auto"/>
        </w:rPr>
        <w:t xml:space="preserve"> соответственно.</w:t>
      </w:r>
    </w:p>
    <w:p w:rsidR="002F3ACF" w:rsidRPr="008E4B81" w:rsidRDefault="002F3ACF" w:rsidP="002F3ACF">
      <w:pPr>
        <w:pStyle w:val="Default"/>
        <w:ind w:firstLine="709"/>
        <w:jc w:val="both"/>
        <w:rPr>
          <w:color w:val="auto"/>
        </w:rPr>
      </w:pPr>
      <w:r w:rsidRPr="008E4B81">
        <w:rPr>
          <w:color w:val="auto"/>
        </w:rPr>
        <w:t>4. В пределах охранной зоны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5C7838" w:rsidRPr="008E4B81" w:rsidRDefault="005C7838" w:rsidP="005C7838">
      <w:pPr>
        <w:pStyle w:val="Default"/>
        <w:ind w:firstLine="709"/>
        <w:jc w:val="both"/>
        <w:rPr>
          <w:color w:val="auto"/>
        </w:rPr>
      </w:pPr>
    </w:p>
    <w:p w:rsidR="005C7838" w:rsidRPr="008E4B81" w:rsidRDefault="005C7838" w:rsidP="005C7838">
      <w:pPr>
        <w:pStyle w:val="20"/>
        <w:jc w:val="both"/>
        <w:rPr>
          <w:rFonts w:ascii="Times New Roman" w:hAnsi="Times New Roman" w:cs="Times New Roman"/>
          <w:b/>
          <w:i/>
          <w:color w:val="auto"/>
          <w:sz w:val="24"/>
          <w:szCs w:val="24"/>
        </w:rPr>
      </w:pPr>
      <w:bookmarkStart w:id="82" w:name="_Toc502221669"/>
      <w:bookmarkStart w:id="83" w:name="_Toc504355032"/>
      <w:r w:rsidRPr="008E4B81">
        <w:rPr>
          <w:rFonts w:ascii="Times New Roman" w:hAnsi="Times New Roman" w:cs="Times New Roman"/>
          <w:b/>
          <w:i/>
          <w:color w:val="auto"/>
          <w:sz w:val="24"/>
          <w:szCs w:val="24"/>
        </w:rPr>
        <w:t>Статья 47.</w:t>
      </w:r>
      <w:r w:rsidR="004641AC">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xml:space="preserve">. Охранная зона </w:t>
      </w:r>
      <w:r>
        <w:rPr>
          <w:rFonts w:ascii="Times New Roman" w:hAnsi="Times New Roman" w:cs="Times New Roman"/>
          <w:b/>
          <w:i/>
          <w:color w:val="auto"/>
          <w:sz w:val="24"/>
          <w:szCs w:val="24"/>
        </w:rPr>
        <w:t>Северо-Осетинского государственного заповед</w:t>
      </w:r>
      <w:r w:rsidR="003A35AD">
        <w:rPr>
          <w:rFonts w:ascii="Times New Roman" w:hAnsi="Times New Roman" w:cs="Times New Roman"/>
          <w:b/>
          <w:i/>
          <w:color w:val="auto"/>
          <w:sz w:val="24"/>
          <w:szCs w:val="24"/>
        </w:rPr>
        <w:t>н</w:t>
      </w:r>
      <w:r>
        <w:rPr>
          <w:rFonts w:ascii="Times New Roman" w:hAnsi="Times New Roman" w:cs="Times New Roman"/>
          <w:b/>
          <w:i/>
          <w:color w:val="auto"/>
          <w:sz w:val="24"/>
          <w:szCs w:val="24"/>
        </w:rPr>
        <w:t>ика</w:t>
      </w:r>
      <w:bookmarkEnd w:id="82"/>
      <w:r>
        <w:rPr>
          <w:rFonts w:ascii="Times New Roman" w:hAnsi="Times New Roman" w:cs="Times New Roman"/>
          <w:b/>
          <w:i/>
          <w:color w:val="auto"/>
          <w:sz w:val="24"/>
          <w:szCs w:val="24"/>
        </w:rPr>
        <w:t>.</w:t>
      </w:r>
      <w:bookmarkEnd w:id="83"/>
      <w:r w:rsidRPr="008E4B81">
        <w:rPr>
          <w:rFonts w:ascii="Times New Roman" w:hAnsi="Times New Roman" w:cs="Times New Roman"/>
          <w:b/>
          <w:i/>
          <w:color w:val="auto"/>
          <w:sz w:val="24"/>
          <w:szCs w:val="24"/>
        </w:rPr>
        <w:t xml:space="preserve"> </w:t>
      </w:r>
    </w:p>
    <w:p w:rsidR="005C7838" w:rsidRPr="008E4B81" w:rsidRDefault="005C7838" w:rsidP="005C7838">
      <w:pPr>
        <w:pStyle w:val="Default"/>
        <w:ind w:firstLine="709"/>
        <w:jc w:val="both"/>
        <w:rPr>
          <w:color w:val="auto"/>
        </w:rPr>
      </w:pPr>
      <w:r w:rsidRPr="008E4B81">
        <w:rPr>
          <w:color w:val="auto"/>
        </w:rPr>
        <w:t>1. В целях ограничения отрицательного воздействия на природные комплексы заповедника на территории охранной зоны Северо-Осетинского государственного природного заповедника запрещается:</w:t>
      </w:r>
    </w:p>
    <w:p w:rsidR="005C7838" w:rsidRPr="008E4B81" w:rsidRDefault="005C7838" w:rsidP="005C7838">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5C7838" w:rsidRPr="008E4B81" w:rsidRDefault="005C7838" w:rsidP="005C7838">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5C7838" w:rsidRPr="008E4B81" w:rsidRDefault="005C7838" w:rsidP="005C7838">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5C7838" w:rsidRPr="008E4B81" w:rsidRDefault="005C7838" w:rsidP="005C7838">
      <w:pPr>
        <w:pStyle w:val="Default"/>
        <w:ind w:firstLine="709"/>
        <w:jc w:val="both"/>
        <w:rPr>
          <w:color w:val="auto"/>
        </w:rPr>
      </w:pPr>
      <w:r w:rsidRPr="008E4B81">
        <w:rPr>
          <w:color w:val="auto"/>
        </w:rPr>
        <w:t>2. Кроме того, строго ограничиваются:</w:t>
      </w:r>
    </w:p>
    <w:p w:rsidR="005C7838" w:rsidRPr="008E4B81" w:rsidRDefault="005C7838" w:rsidP="005C7838">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5C7838" w:rsidRPr="008E4B81" w:rsidRDefault="005C7838" w:rsidP="005C7838">
      <w:pPr>
        <w:pStyle w:val="Default"/>
        <w:ind w:firstLine="709"/>
        <w:jc w:val="both"/>
        <w:rPr>
          <w:color w:val="auto"/>
        </w:rPr>
      </w:pPr>
      <w:r w:rsidRPr="008E4B81">
        <w:rPr>
          <w:color w:val="auto"/>
        </w:rPr>
        <w:t>2) отвод земель под застройку в непосредственной близости от границ заповедника;</w:t>
      </w:r>
    </w:p>
    <w:p w:rsidR="005C7838" w:rsidRPr="008E4B81" w:rsidRDefault="005C7838" w:rsidP="005C7838">
      <w:pPr>
        <w:pStyle w:val="Default"/>
        <w:ind w:firstLine="709"/>
        <w:jc w:val="both"/>
        <w:rPr>
          <w:color w:val="auto"/>
        </w:rPr>
      </w:pPr>
      <w:r w:rsidRPr="008E4B81">
        <w:rPr>
          <w:color w:val="auto"/>
        </w:rPr>
        <w:t>3) заготовка плодов, ягод, грибов, лекарственно-технического сырья.</w:t>
      </w:r>
    </w:p>
    <w:p w:rsidR="005C7838" w:rsidRPr="008E4B81" w:rsidRDefault="005C7838" w:rsidP="005C7838">
      <w:pPr>
        <w:pStyle w:val="Default"/>
        <w:ind w:firstLine="709"/>
        <w:jc w:val="both"/>
        <w:rPr>
          <w:color w:val="auto"/>
        </w:rPr>
      </w:pPr>
      <w:r w:rsidRPr="008E4B81">
        <w:rPr>
          <w:color w:val="auto"/>
        </w:rPr>
        <w:lastRenderedPageBreak/>
        <w:t>3. Проведение указанных и других хозяйственных работ в охранной зоне заповедника должно производиться землепользователями строго по согласованию с администрацией заповедника.</w:t>
      </w:r>
    </w:p>
    <w:p w:rsidR="005C7838" w:rsidRPr="008E4B81" w:rsidRDefault="005C7838" w:rsidP="005C7838">
      <w:pPr>
        <w:pStyle w:val="Default"/>
        <w:ind w:firstLine="709"/>
        <w:jc w:val="both"/>
        <w:rPr>
          <w:color w:val="auto"/>
        </w:rPr>
      </w:pPr>
      <w:r w:rsidRPr="008E4B81">
        <w:rPr>
          <w:color w:val="auto"/>
        </w:rPr>
        <w:t>4. В пределах охранной зоны заповедника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3A35AD" w:rsidRPr="008E4B81" w:rsidRDefault="003A35AD" w:rsidP="003A35AD">
      <w:pPr>
        <w:pStyle w:val="Default"/>
        <w:ind w:firstLine="709"/>
        <w:jc w:val="both"/>
        <w:rPr>
          <w:color w:val="auto"/>
        </w:rPr>
      </w:pPr>
    </w:p>
    <w:p w:rsidR="003A35AD" w:rsidRPr="008E4B81" w:rsidRDefault="003A35AD" w:rsidP="003A35AD">
      <w:pPr>
        <w:pStyle w:val="20"/>
        <w:jc w:val="both"/>
        <w:rPr>
          <w:rFonts w:ascii="Times New Roman" w:hAnsi="Times New Roman" w:cs="Times New Roman"/>
          <w:b/>
          <w:i/>
          <w:color w:val="auto"/>
          <w:sz w:val="24"/>
          <w:szCs w:val="24"/>
        </w:rPr>
      </w:pPr>
      <w:bookmarkStart w:id="84" w:name="_Toc504355033"/>
      <w:r>
        <w:rPr>
          <w:rFonts w:ascii="Times New Roman" w:hAnsi="Times New Roman" w:cs="Times New Roman"/>
          <w:b/>
          <w:i/>
          <w:color w:val="auto"/>
          <w:sz w:val="24"/>
          <w:szCs w:val="24"/>
        </w:rPr>
        <w:t>Статья 47.</w:t>
      </w:r>
      <w:r w:rsidR="004641AC">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Пограничная зона.</w:t>
      </w:r>
      <w:bookmarkEnd w:id="84"/>
      <w:r w:rsidRPr="008E4B81">
        <w:rPr>
          <w:rFonts w:ascii="Times New Roman" w:hAnsi="Times New Roman" w:cs="Times New Roman"/>
          <w:b/>
          <w:i/>
          <w:color w:val="auto"/>
          <w:sz w:val="24"/>
          <w:szCs w:val="24"/>
        </w:rPr>
        <w:t xml:space="preserve"> </w:t>
      </w:r>
    </w:p>
    <w:p w:rsidR="003A35AD" w:rsidRPr="003A35AD" w:rsidRDefault="003A35AD" w:rsidP="003A35AD">
      <w:pPr>
        <w:pStyle w:val="Default"/>
        <w:ind w:firstLine="709"/>
        <w:jc w:val="both"/>
        <w:rPr>
          <w:color w:val="auto"/>
        </w:rPr>
      </w:pPr>
      <w:r w:rsidRPr="008E4B81">
        <w:rPr>
          <w:color w:val="auto"/>
        </w:rPr>
        <w:t xml:space="preserve">1. </w:t>
      </w:r>
      <w:r w:rsidRPr="003A35AD">
        <w:rPr>
          <w:color w:val="auto"/>
        </w:rPr>
        <w:t>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rsidR="003A35AD" w:rsidRPr="008E4B81" w:rsidRDefault="003A35AD" w:rsidP="003A35AD">
      <w:pPr>
        <w:pStyle w:val="Default"/>
        <w:ind w:firstLine="709"/>
        <w:jc w:val="both"/>
        <w:rPr>
          <w:color w:val="auto"/>
        </w:rPr>
      </w:pPr>
      <w:r>
        <w:rPr>
          <w:color w:val="auto"/>
        </w:rPr>
        <w:t>2. Режим пребывания граждан в пределах пограничной зоны устанавливается законодательством Российской Федерации.</w:t>
      </w:r>
    </w:p>
    <w:p w:rsidR="00F60871" w:rsidRPr="009238F1" w:rsidRDefault="00F60871"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5" w:name="_Toc504355034"/>
      <w:r w:rsidRPr="009238F1">
        <w:rPr>
          <w:rFonts w:ascii="Times New Roman" w:eastAsia="Times New Roman" w:hAnsi="Times New Roman" w:cs="Times New Roman"/>
          <w:b/>
          <w:bCs/>
          <w:sz w:val="24"/>
          <w:szCs w:val="24"/>
          <w:lang w:bidi="ru-RU"/>
        </w:rPr>
        <w:t>ЗОНЫ ЖИЛОЙ ЗАСТРОЙКИ</w:t>
      </w:r>
      <w:bookmarkEnd w:id="85"/>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6" w:name="bookmark56"/>
      <w:bookmarkStart w:id="87" w:name="bookmark57"/>
      <w:bookmarkStart w:id="88" w:name="_Toc437075953"/>
      <w:bookmarkStart w:id="89" w:name="_Toc437076000"/>
      <w:bookmarkStart w:id="90" w:name="_Toc484865783"/>
      <w:bookmarkStart w:id="91" w:name="_Toc504355035"/>
      <w:r w:rsidRPr="009238F1">
        <w:rPr>
          <w:rFonts w:ascii="Times New Roman" w:eastAsia="Times New Roman" w:hAnsi="Times New Roman" w:cs="Times New Roman"/>
          <w:b/>
          <w:bCs/>
          <w:i/>
          <w:sz w:val="24"/>
          <w:szCs w:val="24"/>
          <w:lang w:bidi="ru-RU"/>
        </w:rPr>
        <w:t>Статья 48. Ж-1. Зона застройки индивидуальными</w:t>
      </w:r>
      <w:r w:rsidR="003C0390">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91"/>
      <w:r w:rsidRPr="009238F1">
        <w:rPr>
          <w:rFonts w:ascii="Times New Roman" w:eastAsia="Times New Roman" w:hAnsi="Times New Roman" w:cs="Times New Roman"/>
          <w:b/>
          <w:bCs/>
          <w:i/>
          <w:sz w:val="24"/>
          <w:szCs w:val="24"/>
          <w:lang w:bidi="ru-RU"/>
        </w:rPr>
        <w:t xml:space="preserve"> </w:t>
      </w:r>
      <w:bookmarkEnd w:id="86"/>
      <w:bookmarkEnd w:id="87"/>
      <w:bookmarkEnd w:id="88"/>
      <w:bookmarkEnd w:id="89"/>
      <w:bookmarkEnd w:id="90"/>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92" w:name="_Toc452106980"/>
      <w:bookmarkStart w:id="93"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150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4C7C43">
              <w:rPr>
                <w:rFonts w:ascii="Times New Roman" w:eastAsia="Tahoma" w:hAnsi="Times New Roman" w:cs="Times New Roman"/>
                <w:sz w:val="24"/>
                <w:szCs w:val="24"/>
              </w:rPr>
              <w:t>3</w:t>
            </w:r>
            <w:r w:rsidR="00104D84" w:rsidRPr="009238F1">
              <w:rPr>
                <w:rFonts w:ascii="Times New Roman" w:eastAsia="Tahoma" w:hAnsi="Times New Roman" w:cs="Times New Roman"/>
                <w:sz w:val="24"/>
                <w:szCs w:val="24"/>
              </w:rPr>
              <w:t>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Максимальный процент застройки в границах земельного участка, определяемый </w:t>
      </w:r>
      <w:r w:rsidRPr="009238F1">
        <w:rPr>
          <w:rFonts w:ascii="Times New Roman" w:hAnsi="Times New Roman" w:cs="Times New Roman"/>
          <w:b/>
          <w:sz w:val="24"/>
          <w:szCs w:val="24"/>
        </w:rPr>
        <w:lastRenderedPageBreak/>
        <w:t>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0377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90377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w:t>
      </w:r>
      <w:r w:rsidRPr="009238F1">
        <w:rPr>
          <w:rFonts w:ascii="Times New Roman" w:hAnsi="Times New Roman" w:cs="Times New Roman"/>
          <w:sz w:val="24"/>
          <w:szCs w:val="24"/>
        </w:rPr>
        <w:lastRenderedPageBreak/>
        <w:t>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03774" w:rsidRPr="008E4B81" w:rsidRDefault="00903774" w:rsidP="00903774">
      <w:pPr>
        <w:spacing w:after="0" w:line="240" w:lineRule="auto"/>
        <w:ind w:firstLine="567"/>
        <w:jc w:val="both"/>
        <w:rPr>
          <w:rFonts w:ascii="Times New Roman" w:hAnsi="Times New Roman" w:cs="Times New Roman"/>
          <w:sz w:val="24"/>
          <w:szCs w:val="24"/>
        </w:rPr>
      </w:pPr>
    </w:p>
    <w:p w:rsidR="00903774" w:rsidRPr="008E4B81" w:rsidRDefault="00903774" w:rsidP="0090377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4" w:name="_Toc502221672"/>
      <w:bookmarkStart w:id="95" w:name="_Toc504355036"/>
      <w:r w:rsidRPr="008E4B81">
        <w:rPr>
          <w:rFonts w:ascii="Times New Roman" w:eastAsia="Times New Roman" w:hAnsi="Times New Roman" w:cs="Times New Roman"/>
          <w:b/>
          <w:bCs/>
          <w:i/>
          <w:sz w:val="24"/>
          <w:szCs w:val="24"/>
          <w:lang w:bidi="ru-RU"/>
        </w:rPr>
        <w:t>Статья 49. Ж-2. Зона застройки малоэтажными жилыми домами (до 3 этажей включительно)</w:t>
      </w:r>
      <w:bookmarkEnd w:id="94"/>
      <w:bookmarkEnd w:id="95"/>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903774" w:rsidRPr="008E4B81" w:rsidRDefault="00903774" w:rsidP="00903774">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49.1</w:t>
      </w:r>
    </w:p>
    <w:p w:rsidR="00903774" w:rsidRPr="008E4B81" w:rsidRDefault="00903774" w:rsidP="00903774">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239"/>
        <w:gridCol w:w="2537"/>
      </w:tblGrid>
      <w:tr w:rsidR="00903774" w:rsidRPr="008E4B81" w:rsidTr="003E5909">
        <w:tc>
          <w:tcPr>
            <w:tcW w:w="7239" w:type="dxa"/>
            <w:vAlign w:val="center"/>
          </w:tcPr>
          <w:p w:rsidR="00903774" w:rsidRPr="008E4B81" w:rsidRDefault="00903774" w:rsidP="003E590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03774" w:rsidRPr="008E4B81" w:rsidRDefault="00903774" w:rsidP="003E5909">
            <w:pPr>
              <w:autoSpaceDE w:val="0"/>
              <w:autoSpaceDN w:val="0"/>
              <w:adjustRightInd w:val="0"/>
              <w:jc w:val="center"/>
              <w:rPr>
                <w:rFonts w:ascii="Times New Roman" w:hAnsi="Times New Roman" w:cs="Times New Roman"/>
                <w:b/>
                <w:sz w:val="24"/>
                <w:szCs w:val="24"/>
              </w:rPr>
            </w:pPr>
          </w:p>
        </w:tc>
        <w:tc>
          <w:tcPr>
            <w:tcW w:w="2537"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7239" w:type="dxa"/>
          </w:tcPr>
          <w:p w:rsidR="00903774" w:rsidRPr="008E4B81" w:rsidRDefault="00903774" w:rsidP="003E5909">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903774" w:rsidRPr="008E4B81" w:rsidTr="003E5909">
        <w:tc>
          <w:tcPr>
            <w:tcW w:w="7239"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903774" w:rsidRPr="008E4B81" w:rsidTr="003E5909">
        <w:trPr>
          <w:trHeight w:val="255"/>
        </w:trPr>
        <w:tc>
          <w:tcPr>
            <w:tcW w:w="7239" w:type="dxa"/>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903774" w:rsidRPr="008E4B81" w:rsidTr="003E5909">
        <w:trPr>
          <w:trHeight w:val="255"/>
        </w:trPr>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903774" w:rsidRPr="008E4B81" w:rsidTr="003E5909">
        <w:tc>
          <w:tcPr>
            <w:tcW w:w="7239"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903774" w:rsidRPr="008E4B81" w:rsidRDefault="00903774" w:rsidP="003E590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903774" w:rsidRPr="008E4B81" w:rsidTr="003E5909">
        <w:tc>
          <w:tcPr>
            <w:tcW w:w="7239" w:type="dxa"/>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b/>
          <w:sz w:val="24"/>
          <w:szCs w:val="24"/>
        </w:rPr>
      </w:pPr>
    </w:p>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3774" w:rsidRPr="008E4B81" w:rsidRDefault="00903774" w:rsidP="00903774">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sz w:val="24"/>
          <w:szCs w:val="24"/>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49.2</w:t>
      </w:r>
    </w:p>
    <w:tbl>
      <w:tblPr>
        <w:tblStyle w:val="af2"/>
        <w:tblW w:w="9776" w:type="dxa"/>
        <w:tblLook w:val="04A0" w:firstRow="1" w:lastRow="0" w:firstColumn="1" w:lastColumn="0" w:noHBand="0" w:noVBand="1"/>
      </w:tblPr>
      <w:tblGrid>
        <w:gridCol w:w="3114"/>
        <w:gridCol w:w="6662"/>
      </w:tblGrid>
      <w:tr w:rsidR="00903774" w:rsidRPr="008E4B81" w:rsidTr="003E5909">
        <w:tc>
          <w:tcPr>
            <w:tcW w:w="3114" w:type="dxa"/>
            <w:vAlign w:val="center"/>
          </w:tcPr>
          <w:p w:rsidR="00903774" w:rsidRPr="008E4B81" w:rsidRDefault="00903774" w:rsidP="003E590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4C7C43">
              <w:rPr>
                <w:rFonts w:ascii="Times New Roman" w:eastAsia="Tahoma" w:hAnsi="Times New Roman" w:cs="Times New Roman"/>
                <w:sz w:val="24"/>
                <w:szCs w:val="24"/>
              </w:rPr>
              <w:t>150</w:t>
            </w:r>
            <w:r w:rsidRPr="008E4B81">
              <w:rPr>
                <w:rFonts w:ascii="Times New Roman" w:eastAsia="Tahoma" w:hAnsi="Times New Roman" w:cs="Times New Roman"/>
                <w:sz w:val="24"/>
                <w:szCs w:val="24"/>
              </w:rPr>
              <w:t xml:space="preserve">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4C7C4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lastRenderedPageBreak/>
              <w:t xml:space="preserve">Максимальный размер земельного участка – </w:t>
            </w:r>
            <w:r w:rsidR="004C7C43">
              <w:rPr>
                <w:rFonts w:ascii="Times New Roman" w:eastAsia="Tahoma" w:hAnsi="Times New Roman" w:cs="Times New Roman"/>
                <w:sz w:val="24"/>
                <w:szCs w:val="24"/>
              </w:rPr>
              <w:t>2000</w:t>
            </w:r>
            <w:r w:rsidRPr="008E4B81">
              <w:rPr>
                <w:rFonts w:ascii="Times New Roman" w:eastAsia="Tahoma" w:hAnsi="Times New Roman" w:cs="Times New Roman"/>
                <w:sz w:val="24"/>
                <w:szCs w:val="24"/>
              </w:rPr>
              <w:t xml:space="preserve"> кв. м</w:t>
            </w:r>
            <w:r w:rsidRPr="008E4B81">
              <w:rPr>
                <w:rFonts w:ascii="Times New Roman" w:hAnsi="Times New Roman" w:cs="Times New Roman"/>
                <w:sz w:val="24"/>
                <w:szCs w:val="24"/>
              </w:rPr>
              <w:t>.</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4C7C43">
              <w:rPr>
                <w:rFonts w:ascii="Times New Roman" w:eastAsia="Tahoma" w:hAnsi="Times New Roman" w:cs="Times New Roman"/>
                <w:sz w:val="24"/>
                <w:szCs w:val="24"/>
              </w:rPr>
              <w:t>300</w:t>
            </w:r>
            <w:r w:rsidRPr="008E4B81">
              <w:rPr>
                <w:rFonts w:ascii="Times New Roman" w:eastAsia="Tahoma" w:hAnsi="Times New Roman" w:cs="Times New Roman"/>
                <w:sz w:val="24"/>
                <w:szCs w:val="24"/>
              </w:rPr>
              <w:t xml:space="preserve">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3000 кв. м.</w:t>
            </w:r>
          </w:p>
        </w:tc>
      </w:tr>
      <w:tr w:rsidR="00903774" w:rsidRPr="008E4B81" w:rsidTr="003E5909">
        <w:tc>
          <w:tcPr>
            <w:tcW w:w="3114"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800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ограничению.</w:t>
            </w:r>
          </w:p>
        </w:tc>
      </w:tr>
      <w:tr w:rsidR="00903774" w:rsidRPr="008E4B81" w:rsidTr="003E5909">
        <w:trPr>
          <w:trHeight w:val="699"/>
        </w:trPr>
        <w:tc>
          <w:tcPr>
            <w:tcW w:w="3114" w:type="dxa"/>
            <w:shd w:val="clear" w:color="auto" w:fill="auto"/>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 300 </w:t>
            </w:r>
            <w:r w:rsidRPr="008E4B81">
              <w:rPr>
                <w:rFonts w:ascii="Times New Roman" w:eastAsia="Tahoma" w:hAnsi="Times New Roman" w:cs="Times New Roman"/>
                <w:sz w:val="24"/>
                <w:szCs w:val="24"/>
              </w:rPr>
              <w:t>кв. м</w:t>
            </w:r>
            <w:r w:rsidRPr="008E4B81">
              <w:rPr>
                <w:rFonts w:ascii="Times New Roman" w:eastAsia="Times New Roman" w:hAnsi="Times New Roman" w:cs="Times New Roman"/>
                <w:sz w:val="24"/>
                <w:szCs w:val="24"/>
                <w:lang w:bidi="hi-IN"/>
              </w:rPr>
              <w:t>.</w:t>
            </w:r>
          </w:p>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hi-IN"/>
              </w:rPr>
            </w:pP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8E4B81">
              <w:rPr>
                <w:rFonts w:ascii="Times New Roman" w:eastAsia="Tahoma" w:hAnsi="Times New Roman" w:cs="Times New Roman"/>
                <w:sz w:val="24"/>
                <w:szCs w:val="24"/>
              </w:rPr>
              <w:t>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903774" w:rsidRPr="008E4B81" w:rsidRDefault="00903774" w:rsidP="003E5909">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03774" w:rsidRPr="008E4B81" w:rsidTr="003E5909">
        <w:tc>
          <w:tcPr>
            <w:tcW w:w="3114" w:type="dxa"/>
          </w:tcPr>
          <w:p w:rsidR="00903774" w:rsidRPr="008E4B81" w:rsidRDefault="00903774" w:rsidP="003E590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3114" w:type="dxa"/>
          </w:tcPr>
          <w:p w:rsidR="00903774" w:rsidRPr="008E4B81" w:rsidRDefault="00903774" w:rsidP="003E590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18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100 кв. м</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903774" w:rsidRPr="008E4B81" w:rsidRDefault="00903774" w:rsidP="003E5909">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100 кв. м.</w:t>
            </w:r>
          </w:p>
          <w:p w:rsidR="00903774" w:rsidRPr="008E4B81" w:rsidRDefault="00903774" w:rsidP="003E5909">
            <w:pPr>
              <w:autoSpaceDE w:val="0"/>
              <w:autoSpaceDN w:val="0"/>
              <w:adjustRightInd w:val="0"/>
              <w:jc w:val="both"/>
              <w:rPr>
                <w:rFonts w:ascii="Times New Roman" w:eastAsia="Tahoma" w:hAnsi="Times New Roman" w:cs="Times New Roman"/>
                <w:sz w:val="24"/>
                <w:szCs w:val="24"/>
              </w:rPr>
            </w:pPr>
          </w:p>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установлению</w:t>
            </w:r>
          </w:p>
        </w:tc>
      </w:tr>
      <w:tr w:rsidR="00903774" w:rsidRPr="008E4B81" w:rsidTr="003E5909">
        <w:tc>
          <w:tcPr>
            <w:tcW w:w="3114" w:type="dxa"/>
          </w:tcPr>
          <w:p w:rsidR="00903774" w:rsidRPr="008E4B81" w:rsidRDefault="00903774" w:rsidP="003E5909">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903774" w:rsidRPr="008E4B81" w:rsidRDefault="00903774" w:rsidP="003E5909">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bl>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lastRenderedPageBreak/>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03774" w:rsidRPr="008E4B81" w:rsidRDefault="00903774" w:rsidP="0090377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49.3</w:t>
      </w:r>
    </w:p>
    <w:tbl>
      <w:tblPr>
        <w:tblStyle w:val="af2"/>
        <w:tblW w:w="9776" w:type="dxa"/>
        <w:tblLook w:val="04A0" w:firstRow="1" w:lastRow="0" w:firstColumn="1" w:lastColumn="0" w:noHBand="0" w:noVBand="1"/>
      </w:tblPr>
      <w:tblGrid>
        <w:gridCol w:w="4531"/>
        <w:gridCol w:w="5245"/>
      </w:tblGrid>
      <w:tr w:rsidR="00903774" w:rsidRPr="008E4B81" w:rsidTr="003E5909">
        <w:tc>
          <w:tcPr>
            <w:tcW w:w="4531" w:type="dxa"/>
            <w:vAlign w:val="center"/>
          </w:tcPr>
          <w:p w:rsidR="00903774" w:rsidRPr="008E4B81" w:rsidRDefault="00903774" w:rsidP="003E590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03774" w:rsidRPr="008E4B81" w:rsidRDefault="00903774" w:rsidP="003E5909">
            <w:pPr>
              <w:autoSpaceDE w:val="0"/>
              <w:autoSpaceDN w:val="0"/>
              <w:adjustRightInd w:val="0"/>
              <w:jc w:val="center"/>
              <w:rPr>
                <w:rFonts w:ascii="Times New Roman" w:hAnsi="Times New Roman" w:cs="Times New Roman"/>
                <w:b/>
                <w:sz w:val="24"/>
                <w:szCs w:val="24"/>
              </w:rPr>
            </w:pPr>
          </w:p>
        </w:tc>
        <w:tc>
          <w:tcPr>
            <w:tcW w:w="5245"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rPr>
          <w:trHeight w:val="255"/>
        </w:trPr>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в соответствии со ст. 46.1 настоящих Правил</w:t>
            </w:r>
          </w:p>
        </w:tc>
      </w:tr>
    </w:tbl>
    <w:p w:rsidR="00903774" w:rsidRPr="008E4B81" w:rsidRDefault="00903774" w:rsidP="00903774">
      <w:pPr>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903774" w:rsidRPr="008E4B81" w:rsidTr="003E5909">
        <w:tc>
          <w:tcPr>
            <w:tcW w:w="4531" w:type="dxa"/>
            <w:vAlign w:val="center"/>
          </w:tcPr>
          <w:p w:rsidR="00903774" w:rsidRPr="008E4B81" w:rsidRDefault="00903774" w:rsidP="003E590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03774" w:rsidRPr="008E4B81" w:rsidRDefault="00903774" w:rsidP="003E590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03774" w:rsidRPr="008E4B81" w:rsidTr="003E5909">
        <w:trPr>
          <w:trHeight w:val="240"/>
        </w:trPr>
        <w:tc>
          <w:tcPr>
            <w:tcW w:w="4531" w:type="dxa"/>
            <w:vAlign w:val="center"/>
          </w:tcPr>
          <w:p w:rsidR="00903774" w:rsidRPr="008E4B81" w:rsidRDefault="00903774" w:rsidP="003E5909">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30 %</w:t>
            </w:r>
          </w:p>
        </w:tc>
      </w:tr>
      <w:tr w:rsidR="00903774" w:rsidRPr="008E4B81" w:rsidTr="003E5909">
        <w:trPr>
          <w:trHeight w:val="240"/>
        </w:trPr>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rPr>
          <w:trHeight w:val="255"/>
        </w:trPr>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03774" w:rsidRPr="008E4B81" w:rsidRDefault="00903774" w:rsidP="003E590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03774" w:rsidRPr="008E4B81" w:rsidTr="003E5909">
        <w:tc>
          <w:tcPr>
            <w:tcW w:w="4531" w:type="dxa"/>
            <w:vAlign w:val="center"/>
          </w:tcPr>
          <w:p w:rsidR="00903774" w:rsidRPr="008E4B81" w:rsidRDefault="00903774" w:rsidP="003E590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03774" w:rsidRPr="008E4B81" w:rsidRDefault="00903774" w:rsidP="003E5909">
            <w:pPr>
              <w:jc w:val="center"/>
            </w:pPr>
            <w:r w:rsidRPr="008E4B81">
              <w:rPr>
                <w:rFonts w:ascii="Times New Roman" w:hAnsi="Times New Roman" w:cs="Times New Roman"/>
                <w:sz w:val="24"/>
                <w:szCs w:val="24"/>
              </w:rPr>
              <w:t>80 %</w:t>
            </w:r>
          </w:p>
        </w:tc>
      </w:tr>
      <w:tr w:rsidR="00903774" w:rsidRPr="008E4B81" w:rsidTr="003E5909">
        <w:tc>
          <w:tcPr>
            <w:tcW w:w="9776" w:type="dxa"/>
            <w:gridSpan w:val="2"/>
          </w:tcPr>
          <w:p w:rsidR="00903774" w:rsidRPr="008E4B81" w:rsidRDefault="00903774" w:rsidP="003E590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03774" w:rsidRPr="008E4B81" w:rsidRDefault="00903774" w:rsidP="003E590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не подлежит установлению</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100 %</w:t>
            </w:r>
          </w:p>
        </w:tc>
      </w:tr>
      <w:tr w:rsidR="00903774" w:rsidRPr="008E4B81" w:rsidTr="003E5909">
        <w:tc>
          <w:tcPr>
            <w:tcW w:w="4531" w:type="dxa"/>
            <w:vAlign w:val="center"/>
          </w:tcPr>
          <w:p w:rsidR="00903774" w:rsidRPr="008E4B81" w:rsidRDefault="00903774" w:rsidP="003E590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03774" w:rsidRPr="008E4B81" w:rsidRDefault="00903774" w:rsidP="003E5909">
            <w:pPr>
              <w:jc w:val="center"/>
            </w:pPr>
            <w:r w:rsidRPr="008E4B81">
              <w:rPr>
                <w:rFonts w:ascii="Times New Roman" w:hAnsi="Times New Roman" w:cs="Times New Roman"/>
                <w:sz w:val="24"/>
                <w:szCs w:val="24"/>
              </w:rPr>
              <w:t>не подлежит установлению</w:t>
            </w:r>
          </w:p>
        </w:tc>
      </w:tr>
    </w:tbl>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903774" w:rsidRPr="008E4B81" w:rsidRDefault="00903774" w:rsidP="0090377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03774" w:rsidRPr="008E4B81" w:rsidRDefault="00903774" w:rsidP="00903774">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03774" w:rsidRPr="008E4B81" w:rsidRDefault="00903774" w:rsidP="00903774">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49</w:t>
      </w:r>
      <w:r>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03774" w:rsidRPr="008E4B81" w:rsidTr="003E5909">
        <w:tc>
          <w:tcPr>
            <w:tcW w:w="1838" w:type="dxa"/>
            <w:vMerge w:val="restart"/>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903774" w:rsidRPr="008E4B81" w:rsidTr="003E5909">
        <w:trPr>
          <w:trHeight w:val="644"/>
        </w:trPr>
        <w:tc>
          <w:tcPr>
            <w:tcW w:w="1838" w:type="dxa"/>
            <w:vMerge/>
          </w:tcPr>
          <w:p w:rsidR="00903774" w:rsidRPr="008E4B81" w:rsidRDefault="00903774" w:rsidP="003E5909">
            <w:pPr>
              <w:tabs>
                <w:tab w:val="left" w:pos="142"/>
              </w:tabs>
              <w:contextualSpacing/>
              <w:jc w:val="both"/>
              <w:rPr>
                <w:rFonts w:ascii="Times New Roman" w:hAnsi="Times New Roman" w:cs="Times New Roman"/>
                <w:spacing w:val="-10"/>
                <w:sz w:val="24"/>
                <w:szCs w:val="24"/>
              </w:rPr>
            </w:pP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903774" w:rsidRPr="008E4B81" w:rsidTr="003E5909">
        <w:tc>
          <w:tcPr>
            <w:tcW w:w="1838"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903774" w:rsidRPr="008E4B81" w:rsidRDefault="00903774" w:rsidP="003E5909">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903774" w:rsidRPr="008E4B81" w:rsidRDefault="00903774" w:rsidP="00903774">
      <w:pPr>
        <w:spacing w:after="0" w:line="240" w:lineRule="auto"/>
        <w:ind w:firstLine="567"/>
        <w:jc w:val="both"/>
        <w:rPr>
          <w:rFonts w:ascii="Times New Roman" w:hAnsi="Times New Roman" w:cs="Times New Roman"/>
          <w:sz w:val="24"/>
          <w:szCs w:val="24"/>
        </w:rPr>
      </w:pP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w:t>
      </w:r>
      <w:r w:rsidRPr="008E4B81">
        <w:rPr>
          <w:rFonts w:ascii="Times New Roman" w:hAnsi="Times New Roman" w:cs="Times New Roman"/>
          <w:sz w:val="24"/>
          <w:szCs w:val="24"/>
        </w:rPr>
        <w:lastRenderedPageBreak/>
        <w:t>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903774" w:rsidRPr="008E4B81" w:rsidRDefault="00903774" w:rsidP="0090377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Кровлю жилых домов и хозяйственных построек рекомендуется оборудовать снегоудерживающими и водоотводными устройствами и системами.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4,5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По меже с соседним домовладением ограждение должно соответствовать нормам инсоляции и освещенности жилых помещений. Высота ограждения не нормируется.</w:t>
      </w:r>
    </w:p>
    <w:p w:rsidR="00903774" w:rsidRPr="008E4B81" w:rsidRDefault="00903774" w:rsidP="0090377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903774" w:rsidRPr="008E4B81" w:rsidRDefault="00903774" w:rsidP="00903774">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903774" w:rsidRPr="008E4B81" w:rsidRDefault="00903774" w:rsidP="00903774">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Во встроенных или пристроенных к индивидуальному дому помещениях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903774" w:rsidRPr="008E4B81"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903774" w:rsidRDefault="00903774" w:rsidP="00903774">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CD121E" w:rsidRDefault="00CD121E" w:rsidP="00903774">
      <w:pPr>
        <w:spacing w:after="0" w:line="240" w:lineRule="auto"/>
        <w:ind w:firstLine="567"/>
        <w:jc w:val="both"/>
        <w:rPr>
          <w:rFonts w:ascii="Times New Roman" w:hAnsi="Times New Roman" w:cs="Times New Roman"/>
          <w:sz w:val="24"/>
          <w:szCs w:val="24"/>
        </w:rPr>
      </w:pPr>
    </w:p>
    <w:p w:rsidR="00004255" w:rsidRPr="00207D03" w:rsidRDefault="00004255" w:rsidP="00004255">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6" w:name="_Toc485497056"/>
      <w:bookmarkStart w:id="97" w:name="_Toc491700452"/>
      <w:bookmarkStart w:id="98" w:name="_Toc504355037"/>
      <w:r w:rsidRPr="00207D03">
        <w:rPr>
          <w:rFonts w:ascii="Times New Roman" w:eastAsia="Times New Roman" w:hAnsi="Times New Roman" w:cs="Times New Roman"/>
          <w:b/>
          <w:bCs/>
          <w:i/>
          <w:sz w:val="24"/>
          <w:szCs w:val="24"/>
          <w:lang w:bidi="ru-RU"/>
        </w:rPr>
        <w:lastRenderedPageBreak/>
        <w:t xml:space="preserve">Статья 50. Ж.4. Зона застройки </w:t>
      </w:r>
      <w:r>
        <w:rPr>
          <w:rFonts w:ascii="Times New Roman" w:eastAsia="Times New Roman" w:hAnsi="Times New Roman" w:cs="Times New Roman"/>
          <w:b/>
          <w:bCs/>
          <w:i/>
          <w:sz w:val="24"/>
          <w:szCs w:val="24"/>
          <w:lang w:bidi="ru-RU"/>
        </w:rPr>
        <w:t>среднеэтажными</w:t>
      </w:r>
      <w:r w:rsidRPr="00207D03">
        <w:rPr>
          <w:rFonts w:ascii="Times New Roman" w:eastAsia="Times New Roman" w:hAnsi="Times New Roman" w:cs="Times New Roman"/>
          <w:b/>
          <w:bCs/>
          <w:i/>
          <w:sz w:val="24"/>
          <w:szCs w:val="24"/>
          <w:lang w:bidi="ru-RU"/>
        </w:rPr>
        <w:t xml:space="preserve"> жилыми домами</w:t>
      </w:r>
      <w:bookmarkEnd w:id="96"/>
      <w:bookmarkEnd w:id="97"/>
      <w:r>
        <w:rPr>
          <w:rFonts w:ascii="Times New Roman" w:eastAsia="Times New Roman" w:hAnsi="Times New Roman" w:cs="Times New Roman"/>
          <w:b/>
          <w:bCs/>
          <w:i/>
          <w:sz w:val="24"/>
          <w:szCs w:val="24"/>
          <w:lang w:bidi="ru-RU"/>
        </w:rPr>
        <w:t xml:space="preserve"> (от 4 до 9 этажей)</w:t>
      </w:r>
      <w:bookmarkEnd w:id="98"/>
    </w:p>
    <w:p w:rsidR="00004255" w:rsidRDefault="00004255" w:rsidP="00004255">
      <w:pPr>
        <w:widowControl w:val="0"/>
        <w:spacing w:after="0" w:line="274" w:lineRule="exact"/>
        <w:ind w:firstLine="600"/>
        <w:jc w:val="both"/>
        <w:rPr>
          <w:rFonts w:ascii="Times New Roman" w:eastAsia="Times New Roman" w:hAnsi="Times New Roman" w:cs="Times New Roman"/>
          <w:lang w:bidi="ru-RU"/>
        </w:rPr>
      </w:pPr>
      <w:r w:rsidRPr="00207D03">
        <w:rPr>
          <w:rFonts w:ascii="Times New Roman" w:eastAsia="Times New Roman" w:hAnsi="Times New Roman" w:cs="Times New Roman"/>
          <w:lang w:bidi="ru-RU"/>
        </w:rPr>
        <w:t xml:space="preserve">Данная зона выделена для обеспечения правовых условий формирования жилых районов средней плотности застройки с полным набором услуг местного значения, отдельными объектами общегородского значения с преимущественным размещением многоквартирных жилых домов до 5 </w:t>
      </w:r>
      <w:r>
        <w:rPr>
          <w:rFonts w:ascii="Times New Roman" w:eastAsia="Times New Roman" w:hAnsi="Times New Roman" w:cs="Times New Roman"/>
          <w:lang w:bidi="ru-RU"/>
        </w:rPr>
        <w:t>этажей.</w:t>
      </w:r>
    </w:p>
    <w:p w:rsidR="00004255" w:rsidRPr="00004255" w:rsidRDefault="00004255" w:rsidP="00004255">
      <w:pPr>
        <w:widowControl w:val="0"/>
        <w:spacing w:after="0" w:line="274" w:lineRule="exact"/>
        <w:jc w:val="right"/>
        <w:rPr>
          <w:rFonts w:ascii="Times New Roman" w:eastAsia="Times New Roman" w:hAnsi="Times New Roman" w:cs="Times New Roman"/>
          <w:b/>
          <w:lang w:bidi="ru-RU"/>
        </w:rPr>
      </w:pPr>
      <w:r w:rsidRPr="00004255">
        <w:rPr>
          <w:rFonts w:ascii="Times New Roman" w:eastAsia="Times New Roman" w:hAnsi="Times New Roman" w:cs="Times New Roman"/>
          <w:b/>
          <w:lang w:bidi="ru-RU"/>
        </w:rPr>
        <w:t>Таблица 50.1</w:t>
      </w:r>
    </w:p>
    <w:p w:rsidR="00004255" w:rsidRPr="00207D03" w:rsidRDefault="00004255" w:rsidP="00004255">
      <w:pPr>
        <w:widowControl w:val="0"/>
        <w:spacing w:after="0" w:line="274" w:lineRule="exact"/>
        <w:jc w:val="center"/>
        <w:rPr>
          <w:rFonts w:ascii="Times New Roman" w:hAnsi="Times New Roman" w:cs="Times New Roman"/>
          <w:b/>
          <w:sz w:val="24"/>
          <w:szCs w:val="24"/>
        </w:rPr>
      </w:pPr>
      <w:r w:rsidRPr="00207D03">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7239"/>
        <w:gridCol w:w="1821"/>
      </w:tblGrid>
      <w:tr w:rsidR="00004255" w:rsidRPr="00207D03" w:rsidTr="003E5909">
        <w:tc>
          <w:tcPr>
            <w:tcW w:w="7239" w:type="dxa"/>
          </w:tcPr>
          <w:p w:rsidR="00004255" w:rsidRPr="00207D03" w:rsidRDefault="00004255" w:rsidP="003E5909">
            <w:pPr>
              <w:suppressAutoHyphens/>
              <w:autoSpaceDE w:val="0"/>
              <w:ind w:firstLine="567"/>
              <w:jc w:val="center"/>
              <w:rPr>
                <w:rFonts w:ascii="Times New Roman" w:hAnsi="Times New Roman" w:cs="Times New Roman"/>
                <w:sz w:val="24"/>
                <w:szCs w:val="24"/>
              </w:rPr>
            </w:pPr>
            <w:r w:rsidRPr="00207D03">
              <w:rPr>
                <w:rFonts w:ascii="Times New Roman" w:hAnsi="Times New Roman" w:cs="Times New Roman"/>
                <w:sz w:val="24"/>
                <w:szCs w:val="24"/>
              </w:rPr>
              <w:t>Виды разрешенного использования</w:t>
            </w:r>
          </w:p>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Код</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b/>
                <w:sz w:val="24"/>
                <w:szCs w:val="24"/>
              </w:rPr>
            </w:pPr>
            <w:r w:rsidRPr="00207D03">
              <w:rPr>
                <w:rFonts w:ascii="Times New Roman" w:hAnsi="Times New Roman" w:cs="Times New Roman"/>
                <w:b/>
                <w:sz w:val="24"/>
                <w:szCs w:val="24"/>
              </w:rPr>
              <w:t>1. Основные виды разрешенного использования</w:t>
            </w:r>
          </w:p>
        </w:tc>
      </w:tr>
      <w:tr w:rsidR="00004255" w:rsidRPr="00207D03" w:rsidTr="003E5909">
        <w:tc>
          <w:tcPr>
            <w:tcW w:w="7239" w:type="dxa"/>
          </w:tcPr>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r w:rsidRPr="00207D03">
              <w:rPr>
                <w:rFonts w:ascii="Times New Roman" w:eastAsia="Times New Roman" w:hAnsi="Times New Roman" w:cs="Times New Roman"/>
                <w:sz w:val="24"/>
                <w:szCs w:val="24"/>
                <w:lang w:bidi="ru-RU"/>
              </w:rPr>
              <w:t>Малоэтажная многоквартирная жилая застройка</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2.1.1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Среднеэтажная жилая застройка</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2.5</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Коммунальное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Социальное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3.2</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Бытовое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3.3</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Амбулаторно-поликлиническое обслуживание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3.4.1</w:t>
            </w:r>
          </w:p>
        </w:tc>
      </w:tr>
      <w:tr w:rsidR="00004255" w:rsidRPr="00207D03" w:rsidTr="003E5909">
        <w:tc>
          <w:tcPr>
            <w:tcW w:w="7239" w:type="dxa"/>
            <w:vAlign w:val="center"/>
          </w:tcPr>
          <w:p w:rsidR="00004255" w:rsidRPr="00207D03" w:rsidRDefault="00004255" w:rsidP="003E5909">
            <w:pPr>
              <w:widowControl w:val="0"/>
              <w:ind w:firstLine="567"/>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04255" w:rsidRPr="00207D03" w:rsidRDefault="00004255" w:rsidP="003E5909">
            <w:pPr>
              <w:widowControl w:val="0"/>
              <w:ind w:firstLine="567"/>
              <w:jc w:val="center"/>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3.5.1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Культурное развитие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3.6</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Религиозное использование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3.7</w:t>
            </w:r>
          </w:p>
        </w:tc>
      </w:tr>
      <w:tr w:rsidR="00004255" w:rsidRPr="00207D03" w:rsidTr="003E5909">
        <w:tc>
          <w:tcPr>
            <w:tcW w:w="7239" w:type="dxa"/>
            <w:vAlign w:val="center"/>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Автомобильный транспорт</w:t>
            </w:r>
          </w:p>
        </w:tc>
        <w:tc>
          <w:tcPr>
            <w:tcW w:w="1821" w:type="dxa"/>
            <w:vAlign w:val="center"/>
          </w:tcPr>
          <w:p w:rsidR="00004255" w:rsidRPr="00207D03" w:rsidRDefault="00004255" w:rsidP="003E5909">
            <w:pPr>
              <w:widowControl w:val="0"/>
              <w:ind w:firstLine="567"/>
              <w:jc w:val="center"/>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7.2</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12.0</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b/>
                <w:sz w:val="24"/>
                <w:szCs w:val="24"/>
              </w:rPr>
              <w:t>2. Условно разрешенные виды использования:</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Общественное управление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3.8</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Деловое управление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4.1</w:t>
            </w:r>
          </w:p>
        </w:tc>
      </w:tr>
      <w:tr w:rsidR="00004255" w:rsidRPr="00207D03" w:rsidTr="003E5909">
        <w:tc>
          <w:tcPr>
            <w:tcW w:w="7239"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Магазины</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lang w:val="en-US"/>
              </w:rPr>
            </w:pPr>
            <w:r w:rsidRPr="00207D03">
              <w:rPr>
                <w:rFonts w:ascii="Times New Roman" w:hAnsi="Times New Roman" w:cs="Times New Roman"/>
                <w:sz w:val="24"/>
                <w:szCs w:val="24"/>
                <w:lang w:val="en-US"/>
              </w:rPr>
              <w:t>4.4</w:t>
            </w:r>
          </w:p>
        </w:tc>
      </w:tr>
      <w:tr w:rsidR="00004255" w:rsidRPr="00207D03" w:rsidTr="003E5909">
        <w:tc>
          <w:tcPr>
            <w:tcW w:w="7239"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Банковская и страховая деятельность</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4.5</w:t>
            </w:r>
          </w:p>
        </w:tc>
      </w:tr>
      <w:tr w:rsidR="00004255" w:rsidRPr="00207D03" w:rsidTr="003E5909">
        <w:tc>
          <w:tcPr>
            <w:tcW w:w="7239"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Общественное питание</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4.6</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Пищевая промышленность</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6.4</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b/>
                <w:sz w:val="24"/>
                <w:szCs w:val="24"/>
              </w:rPr>
            </w:pPr>
            <w:r w:rsidRPr="00207D03">
              <w:rPr>
                <w:rFonts w:ascii="Times New Roman" w:hAnsi="Times New Roman" w:cs="Times New Roman"/>
                <w:b/>
                <w:sz w:val="24"/>
                <w:szCs w:val="24"/>
              </w:rPr>
              <w:t>3. Вспомогательные виды разрешенного использования,</w:t>
            </w:r>
          </w:p>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ahoma" w:hAnsi="Times New Roman" w:cs="Times New Roman"/>
                <w:sz w:val="24"/>
                <w:szCs w:val="24"/>
              </w:rPr>
              <w:t xml:space="preserve">Объекты гаражного </w:t>
            </w:r>
            <w:r w:rsidRPr="00207D03">
              <w:rPr>
                <w:rFonts w:ascii="Times New Roman" w:eastAsia="Times New Roman" w:hAnsi="Times New Roman" w:cs="Times New Roman"/>
                <w:sz w:val="24"/>
                <w:szCs w:val="24"/>
              </w:rPr>
              <w:t>назначения</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2.7.1</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ahoma" w:hAnsi="Times New Roman" w:cs="Times New Roman"/>
                <w:sz w:val="24"/>
                <w:szCs w:val="24"/>
              </w:rPr>
            </w:pPr>
            <w:r w:rsidRPr="00207D03">
              <w:rPr>
                <w:rFonts w:ascii="Times New Roman" w:eastAsia="Tahoma" w:hAnsi="Times New Roman" w:cs="Times New Roman"/>
                <w:sz w:val="24"/>
                <w:szCs w:val="24"/>
              </w:rPr>
              <w:t>Обслуживание автотранспорта</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4.9</w:t>
            </w:r>
          </w:p>
        </w:tc>
      </w:tr>
      <w:tr w:rsidR="00004255" w:rsidRPr="00207D03" w:rsidTr="003E5909">
        <w:tc>
          <w:tcPr>
            <w:tcW w:w="7239" w:type="dxa"/>
          </w:tcPr>
          <w:p w:rsidR="00004255" w:rsidRPr="00207D03" w:rsidRDefault="00004255" w:rsidP="003E5909">
            <w:pPr>
              <w:autoSpaceDE w:val="0"/>
              <w:autoSpaceDN w:val="0"/>
              <w:adjustRightInd w:val="0"/>
              <w:ind w:firstLine="567"/>
              <w:rPr>
                <w:rFonts w:ascii="Times New Roman" w:eastAsia="Tahoma" w:hAnsi="Times New Roman" w:cs="Times New Roman"/>
                <w:sz w:val="24"/>
                <w:szCs w:val="24"/>
              </w:rPr>
            </w:pPr>
            <w:r w:rsidRPr="00207D03">
              <w:rPr>
                <w:rFonts w:ascii="Times New Roman" w:eastAsia="Tahoma" w:hAnsi="Times New Roman" w:cs="Times New Roman"/>
                <w:sz w:val="24"/>
                <w:szCs w:val="24"/>
              </w:rPr>
              <w:t>Спорт</w:t>
            </w:r>
          </w:p>
        </w:tc>
        <w:tc>
          <w:tcPr>
            <w:tcW w:w="1821"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5.1</w:t>
            </w:r>
          </w:p>
        </w:tc>
      </w:tr>
    </w:tbl>
    <w:p w:rsidR="00004255" w:rsidRPr="00207D03" w:rsidRDefault="00004255" w:rsidP="00004255">
      <w:pPr>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4255" w:rsidRDefault="00004255" w:rsidP="00004255">
      <w:pPr>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10F0C" w:rsidRPr="00207D03" w:rsidRDefault="00610F0C" w:rsidP="00610F0C">
      <w:pPr>
        <w:widowControl w:val="0"/>
        <w:spacing w:after="0" w:line="274" w:lineRule="exact"/>
        <w:jc w:val="right"/>
        <w:rPr>
          <w:rFonts w:ascii="Times New Roman" w:hAnsi="Times New Roman" w:cs="Times New Roman"/>
          <w:b/>
          <w:sz w:val="24"/>
          <w:szCs w:val="24"/>
        </w:rPr>
      </w:pPr>
      <w:r>
        <w:rPr>
          <w:rFonts w:ascii="Times New Roman" w:eastAsia="Times New Roman" w:hAnsi="Times New Roman" w:cs="Times New Roman"/>
          <w:b/>
          <w:lang w:bidi="ru-RU"/>
        </w:rPr>
        <w:t>Таблица 50.2</w:t>
      </w:r>
    </w:p>
    <w:tbl>
      <w:tblPr>
        <w:tblStyle w:val="af2"/>
        <w:tblW w:w="0" w:type="auto"/>
        <w:tblLook w:val="04A0" w:firstRow="1" w:lastRow="0" w:firstColumn="1" w:lastColumn="0" w:noHBand="0" w:noVBand="1"/>
      </w:tblPr>
      <w:tblGrid>
        <w:gridCol w:w="4815"/>
        <w:gridCol w:w="4245"/>
      </w:tblGrid>
      <w:tr w:rsidR="00004255" w:rsidRPr="00207D03" w:rsidTr="003E5909">
        <w:tc>
          <w:tcPr>
            <w:tcW w:w="4815" w:type="dxa"/>
          </w:tcPr>
          <w:p w:rsidR="00004255" w:rsidRPr="00207D03" w:rsidRDefault="00004255" w:rsidP="003E5909">
            <w:pPr>
              <w:suppressAutoHyphens/>
              <w:autoSpaceDE w:val="0"/>
              <w:ind w:firstLine="567"/>
              <w:jc w:val="center"/>
              <w:rPr>
                <w:rFonts w:ascii="Times New Roman" w:hAnsi="Times New Roman" w:cs="Times New Roman"/>
                <w:sz w:val="24"/>
                <w:szCs w:val="24"/>
              </w:rPr>
            </w:pPr>
            <w:r w:rsidRPr="00207D03">
              <w:rPr>
                <w:rFonts w:ascii="Times New Roman" w:hAnsi="Times New Roman" w:cs="Times New Roman"/>
                <w:sz w:val="24"/>
                <w:szCs w:val="24"/>
              </w:rPr>
              <w:t>Виды разрешенного использования</w:t>
            </w:r>
          </w:p>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p>
        </w:tc>
        <w:tc>
          <w:tcPr>
            <w:tcW w:w="4245" w:type="dxa"/>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sz w:val="24"/>
                <w:szCs w:val="24"/>
              </w:rPr>
              <w:t>Предельные размеры земельных участков (мин.-макс.), кв.м</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b/>
                <w:sz w:val="24"/>
                <w:szCs w:val="24"/>
              </w:rPr>
            </w:pPr>
            <w:r w:rsidRPr="00207D03">
              <w:rPr>
                <w:rFonts w:ascii="Times New Roman" w:hAnsi="Times New Roman" w:cs="Times New Roman"/>
                <w:b/>
                <w:sz w:val="24"/>
                <w:szCs w:val="24"/>
              </w:rPr>
              <w:t>1. Основные виды разрешенного использования</w:t>
            </w:r>
          </w:p>
        </w:tc>
      </w:tr>
      <w:tr w:rsidR="00004255" w:rsidRPr="00207D03" w:rsidTr="003E5909">
        <w:tc>
          <w:tcPr>
            <w:tcW w:w="4815" w:type="dxa"/>
          </w:tcPr>
          <w:p w:rsidR="00004255" w:rsidRPr="00207D03" w:rsidRDefault="00004255" w:rsidP="003E5909">
            <w:pPr>
              <w:autoSpaceDE w:val="0"/>
              <w:autoSpaceDN w:val="0"/>
              <w:adjustRightInd w:val="0"/>
              <w:ind w:firstLine="567"/>
              <w:jc w:val="both"/>
              <w:rPr>
                <w:rFonts w:ascii="Times New Roman" w:hAnsi="Times New Roman" w:cs="Times New Roman"/>
                <w:b/>
                <w:sz w:val="24"/>
                <w:szCs w:val="24"/>
              </w:rPr>
            </w:pPr>
            <w:r w:rsidRPr="00207D03">
              <w:rPr>
                <w:rFonts w:ascii="Times New Roman" w:eastAsia="Times New Roman" w:hAnsi="Times New Roman" w:cs="Times New Roman"/>
                <w:sz w:val="24"/>
                <w:szCs w:val="24"/>
                <w:lang w:bidi="ru-RU"/>
              </w:rPr>
              <w:t>Малоэтажная многоквартирная жилая застройка</w:t>
            </w:r>
          </w:p>
        </w:tc>
        <w:tc>
          <w:tcPr>
            <w:tcW w:w="4245" w:type="dxa"/>
          </w:tcPr>
          <w:p w:rsidR="00004255" w:rsidRPr="00207D03" w:rsidRDefault="00004255" w:rsidP="003E5909">
            <w:pPr>
              <w:autoSpaceDE w:val="0"/>
              <w:autoSpaceDN w:val="0"/>
              <w:adjustRightInd w:val="0"/>
              <w:jc w:val="both"/>
              <w:rPr>
                <w:rFonts w:ascii="Times New Roman" w:hAnsi="Times New Roman" w:cs="Times New Roman"/>
                <w:sz w:val="24"/>
                <w:szCs w:val="24"/>
              </w:rPr>
            </w:pPr>
            <w:r w:rsidRPr="00207D03">
              <w:rPr>
                <w:rFonts w:ascii="Times New Roman" w:hAnsi="Times New Roman" w:cs="Times New Roman"/>
                <w:sz w:val="24"/>
                <w:szCs w:val="24"/>
              </w:rPr>
              <w:t xml:space="preserve">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w:t>
            </w:r>
            <w:r w:rsidRPr="00207D03">
              <w:rPr>
                <w:rFonts w:ascii="Times New Roman" w:hAnsi="Times New Roman" w:cs="Times New Roman"/>
                <w:sz w:val="24"/>
                <w:szCs w:val="24"/>
              </w:rPr>
              <w:lastRenderedPageBreak/>
              <w:t>11,7 кв. м на 1 чел. в проектируемой застройке</w:t>
            </w:r>
          </w:p>
        </w:tc>
      </w:tr>
      <w:tr w:rsidR="00004255" w:rsidRPr="00207D03" w:rsidTr="003E5909">
        <w:trPr>
          <w:trHeight w:val="255"/>
        </w:trPr>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lastRenderedPageBreak/>
              <w:t>Среднеэтажная жилая застройка</w:t>
            </w:r>
          </w:p>
        </w:tc>
        <w:tc>
          <w:tcPr>
            <w:tcW w:w="4245" w:type="dxa"/>
          </w:tcPr>
          <w:p w:rsidR="00004255" w:rsidRPr="00207D03" w:rsidRDefault="00004255" w:rsidP="003E5909">
            <w:pPr>
              <w:autoSpaceDE w:val="0"/>
              <w:autoSpaceDN w:val="0"/>
              <w:adjustRightInd w:val="0"/>
              <w:jc w:val="both"/>
              <w:rPr>
                <w:rFonts w:ascii="Times New Roman" w:eastAsia="Tahoma" w:hAnsi="Times New Roman" w:cs="Times New Roman"/>
                <w:sz w:val="24"/>
                <w:szCs w:val="24"/>
                <w:lang w:bidi="ru-RU"/>
              </w:rPr>
            </w:pPr>
            <w:r w:rsidRPr="00207D03">
              <w:rPr>
                <w:rFonts w:ascii="Times New Roman" w:hAnsi="Times New Roman" w:cs="Times New Roman"/>
                <w:sz w:val="24"/>
                <w:szCs w:val="24"/>
              </w:rPr>
              <w:t>Минимальная площадь земельного участка жилого дома среднеэтажная жилая застройка из расчета 17,3 кв. м на 1 чел. при уплотнении существующей застройки 11,7 кв. м на 1 чел. в проектируемой застройке</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Коммунальное обслуживание</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Социальное обслуживание</w:t>
            </w:r>
          </w:p>
        </w:tc>
        <w:tc>
          <w:tcPr>
            <w:tcW w:w="4245" w:type="dxa"/>
            <w:vAlign w:val="center"/>
          </w:tcPr>
          <w:p w:rsidR="00004255" w:rsidRPr="00207D03" w:rsidRDefault="00004255" w:rsidP="003E5909">
            <w:pPr>
              <w:widowControl w:val="0"/>
              <w:rPr>
                <w:rFonts w:ascii="Times New Roman" w:eastAsia="Times New Roman" w:hAnsi="Times New Roman" w:cs="Times New Roman"/>
                <w:sz w:val="24"/>
                <w:szCs w:val="24"/>
                <w:lang w:bidi="ru-RU"/>
              </w:rPr>
            </w:pPr>
            <w:r w:rsidRPr="00207D03">
              <w:rPr>
                <w:rFonts w:ascii="Times New Roman" w:hAnsi="Times New Roman" w:cs="Times New Roman"/>
                <w:sz w:val="24"/>
                <w:szCs w:val="24"/>
              </w:rPr>
              <w:t>минимальная площадь земельного участка 500 кв.м</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Бытовое обслуживание</w:t>
            </w:r>
          </w:p>
        </w:tc>
        <w:tc>
          <w:tcPr>
            <w:tcW w:w="4245" w:type="dxa"/>
            <w:vAlign w:val="center"/>
          </w:tcPr>
          <w:p w:rsidR="00004255" w:rsidRPr="00207D03" w:rsidRDefault="00004255" w:rsidP="003E5909">
            <w:pPr>
              <w:widowControl w:val="0"/>
              <w:rPr>
                <w:rFonts w:ascii="Times New Roman" w:eastAsia="Times New Roman" w:hAnsi="Times New Roman" w:cs="Times New Roman"/>
                <w:sz w:val="24"/>
                <w:szCs w:val="24"/>
                <w:lang w:bidi="ru-RU"/>
              </w:rPr>
            </w:pPr>
            <w:r w:rsidRPr="00207D03">
              <w:rPr>
                <w:rFonts w:ascii="Times New Roman" w:hAnsi="Times New Roman" w:cs="Times New Roman"/>
                <w:sz w:val="24"/>
                <w:szCs w:val="24"/>
              </w:rPr>
              <w:t>300-5000 кв.м</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Амбулаторно-поликлиническое обслуживание</w:t>
            </w:r>
          </w:p>
        </w:tc>
        <w:tc>
          <w:tcPr>
            <w:tcW w:w="4245" w:type="dxa"/>
            <w:vAlign w:val="center"/>
          </w:tcPr>
          <w:p w:rsidR="00004255" w:rsidRPr="00207D03" w:rsidRDefault="00004255" w:rsidP="003E5909">
            <w:pPr>
              <w:widowControl w:val="0"/>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Минимальная площадь земельного участка 2000 кв.м и 1000 кв.м на каждые 100 посещений в смену</w:t>
            </w:r>
          </w:p>
        </w:tc>
      </w:tr>
      <w:tr w:rsidR="00004255" w:rsidRPr="00207D03" w:rsidTr="003E5909">
        <w:tc>
          <w:tcPr>
            <w:tcW w:w="4815" w:type="dxa"/>
            <w:vAlign w:val="center"/>
          </w:tcPr>
          <w:p w:rsidR="00004255" w:rsidRPr="00207D03" w:rsidRDefault="00004255" w:rsidP="003E5909">
            <w:pPr>
              <w:widowControl w:val="0"/>
              <w:ind w:firstLine="567"/>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1) до 100 мест - 40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2) от 100 мест -35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3) от 500 мест - 30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1) до 400 мест - 50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2) 400 - 500 мест - 60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3) 500 - 600 мест - 50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4) 600 - 800 мест - 40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5) 800 - 1100 мест - 33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6) 1100 - 1500 мест - 21 кв.м на 1 место;</w:t>
            </w:r>
          </w:p>
          <w:p w:rsidR="00004255" w:rsidRPr="00207D03" w:rsidRDefault="00004255" w:rsidP="003E5909">
            <w:pPr>
              <w:widowControl w:val="0"/>
              <w:jc w:val="both"/>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7) 1500 - 2000 мест - 17 кв.м на 1 место;</w:t>
            </w:r>
          </w:p>
          <w:p w:rsidR="00004255" w:rsidRPr="00207D03" w:rsidRDefault="00004255" w:rsidP="003E5909">
            <w:pPr>
              <w:widowControl w:val="0"/>
              <w:rPr>
                <w:rFonts w:ascii="Times New Roman" w:eastAsia="Times New Roman" w:hAnsi="Times New Roman" w:cs="Times New Roman"/>
                <w:sz w:val="24"/>
                <w:szCs w:val="24"/>
              </w:rPr>
            </w:pPr>
            <w:r w:rsidRPr="00207D03">
              <w:rPr>
                <w:rFonts w:ascii="Times New Roman" w:eastAsia="Times New Roman" w:hAnsi="Times New Roman" w:cs="Times New Roman"/>
                <w:sz w:val="24"/>
                <w:szCs w:val="24"/>
              </w:rPr>
              <w:t>8) более 2000 мест - 16 кв.м на 1 место.</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Культурное развитие</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Минимальный размер земельного участка 200 кв.м</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Религиозное использование</w:t>
            </w:r>
          </w:p>
        </w:tc>
        <w:tc>
          <w:tcPr>
            <w:tcW w:w="4245" w:type="dxa"/>
          </w:tcPr>
          <w:p w:rsidR="00004255" w:rsidRPr="00207D03" w:rsidRDefault="00004255" w:rsidP="003E5909">
            <w:pPr>
              <w:autoSpaceDE w:val="0"/>
              <w:autoSpaceDN w:val="0"/>
              <w:adjustRightInd w:val="0"/>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храма.</w:t>
            </w:r>
          </w:p>
          <w:p w:rsidR="00004255" w:rsidRPr="00207D03" w:rsidRDefault="00004255" w:rsidP="003E5909">
            <w:pPr>
              <w:widowControl w:val="0"/>
              <w:jc w:val="both"/>
              <w:rPr>
                <w:rFonts w:ascii="Times New Roman" w:hAnsi="Times New Roman" w:cs="Times New Roman"/>
                <w:sz w:val="24"/>
                <w:szCs w:val="24"/>
              </w:rPr>
            </w:pPr>
            <w:r w:rsidRPr="00207D03">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tc>
      </w:tr>
      <w:tr w:rsidR="00004255" w:rsidRPr="00207D03" w:rsidTr="003E5909">
        <w:tc>
          <w:tcPr>
            <w:tcW w:w="4815" w:type="dxa"/>
          </w:tcPr>
          <w:p w:rsidR="00004255" w:rsidRPr="00207D03" w:rsidRDefault="00004255" w:rsidP="003E5909">
            <w:pPr>
              <w:widowControl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Автомобильный транспорт</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4245" w:type="dxa"/>
          </w:tcPr>
          <w:p w:rsidR="00004255" w:rsidRPr="00207D03" w:rsidRDefault="00004255" w:rsidP="003E5909">
            <w:pPr>
              <w:autoSpaceDE w:val="0"/>
              <w:autoSpaceDN w:val="0"/>
              <w:adjustRightInd w:val="0"/>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не подлежат ограничению</w:t>
            </w:r>
          </w:p>
        </w:tc>
      </w:tr>
      <w:tr w:rsidR="00004255" w:rsidRPr="00207D03" w:rsidTr="003E5909">
        <w:tc>
          <w:tcPr>
            <w:tcW w:w="9060" w:type="dxa"/>
            <w:gridSpan w:val="2"/>
          </w:tcPr>
          <w:p w:rsidR="00004255" w:rsidRPr="00207D03" w:rsidRDefault="00004255" w:rsidP="003E5909">
            <w:pPr>
              <w:autoSpaceDE w:val="0"/>
              <w:autoSpaceDN w:val="0"/>
              <w:adjustRightInd w:val="0"/>
              <w:ind w:firstLine="567"/>
              <w:jc w:val="center"/>
              <w:rPr>
                <w:rFonts w:ascii="Times New Roman" w:hAnsi="Times New Roman" w:cs="Times New Roman"/>
                <w:sz w:val="24"/>
                <w:szCs w:val="24"/>
              </w:rPr>
            </w:pPr>
            <w:r w:rsidRPr="00207D03">
              <w:rPr>
                <w:rFonts w:ascii="Times New Roman" w:hAnsi="Times New Roman" w:cs="Times New Roman"/>
                <w:b/>
                <w:sz w:val="24"/>
                <w:szCs w:val="24"/>
              </w:rPr>
              <w:t>2. Условно разрешенные виды использования:</w:t>
            </w:r>
          </w:p>
        </w:tc>
      </w:tr>
      <w:tr w:rsidR="00004255" w:rsidRPr="00207D03" w:rsidTr="003E5909">
        <w:trPr>
          <w:trHeight w:val="77"/>
        </w:trPr>
        <w:tc>
          <w:tcPr>
            <w:tcW w:w="4815" w:type="dxa"/>
          </w:tcPr>
          <w:p w:rsidR="00004255" w:rsidRPr="00207D03"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207D03">
              <w:rPr>
                <w:rFonts w:ascii="Times New Roman" w:eastAsia="Times New Roman" w:hAnsi="Times New Roman" w:cs="Times New Roman"/>
                <w:sz w:val="24"/>
                <w:szCs w:val="24"/>
                <w:lang w:bidi="ru-RU"/>
              </w:rPr>
              <w:t>Общественное управление</w:t>
            </w:r>
          </w:p>
        </w:tc>
        <w:tc>
          <w:tcPr>
            <w:tcW w:w="4245" w:type="dxa"/>
          </w:tcPr>
          <w:p w:rsidR="00004255" w:rsidRPr="00207D03" w:rsidRDefault="00004255" w:rsidP="003E5909">
            <w:pPr>
              <w:autoSpaceDE w:val="0"/>
              <w:autoSpaceDN w:val="0"/>
              <w:adjustRightInd w:val="0"/>
              <w:jc w:val="both"/>
              <w:rPr>
                <w:rFonts w:ascii="Times New Roman" w:hAnsi="Times New Roman" w:cs="Times New Roman"/>
                <w:sz w:val="24"/>
                <w:szCs w:val="24"/>
              </w:rPr>
            </w:pPr>
            <w:r w:rsidRPr="00207D03">
              <w:rPr>
                <w:rFonts w:ascii="Times New Roman" w:eastAsia="Times New Roman" w:hAnsi="Times New Roman" w:cs="Times New Roman"/>
                <w:sz w:val="24"/>
                <w:szCs w:val="24"/>
                <w:lang w:bidi="ru-RU"/>
              </w:rPr>
              <w:t>Минимальный размер земельного участка 1200 кв.м</w:t>
            </w:r>
          </w:p>
        </w:tc>
      </w:tr>
      <w:tr w:rsidR="00004255" w:rsidRPr="00207D03" w:rsidTr="003E5909">
        <w:trPr>
          <w:trHeight w:val="77"/>
        </w:trPr>
        <w:tc>
          <w:tcPr>
            <w:tcW w:w="4815" w:type="dxa"/>
          </w:tcPr>
          <w:p w:rsidR="00004255" w:rsidRPr="00610F0C"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Деловое управление</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Минимальная площадь земельного участка 1200 кв.м</w:t>
            </w:r>
          </w:p>
        </w:tc>
      </w:tr>
      <w:tr w:rsidR="00004255" w:rsidRPr="00207D03" w:rsidTr="003E5909">
        <w:trPr>
          <w:trHeight w:val="77"/>
        </w:trPr>
        <w:tc>
          <w:tcPr>
            <w:tcW w:w="4815" w:type="dxa"/>
          </w:tcPr>
          <w:p w:rsidR="00004255" w:rsidRPr="00610F0C" w:rsidRDefault="00004255" w:rsidP="003E5909">
            <w:pPr>
              <w:widowControl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Магазины</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Минимальная площадь земельного участка – 200 кв. м, максимальная площадь земельного участка – не подлежит ограничению.</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При формировании земельного участка под магазины в обязательном порядке предусматривается размещение парковочных мест в границах земельного участка.</w:t>
            </w:r>
          </w:p>
        </w:tc>
      </w:tr>
      <w:tr w:rsidR="00004255" w:rsidRPr="00207D03" w:rsidTr="003E5909">
        <w:trPr>
          <w:trHeight w:val="77"/>
        </w:trPr>
        <w:tc>
          <w:tcPr>
            <w:tcW w:w="4815" w:type="dxa"/>
          </w:tcPr>
          <w:p w:rsidR="00004255" w:rsidRPr="00610F0C" w:rsidRDefault="00004255" w:rsidP="003E5909">
            <w:pPr>
              <w:widowControl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Банковская и страховая деятельность</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hAnsi="Times New Roman" w:cs="Times New Roman"/>
                <w:sz w:val="24"/>
                <w:szCs w:val="24"/>
              </w:rPr>
              <w:t>500-2400 кв.м</w:t>
            </w:r>
          </w:p>
        </w:tc>
      </w:tr>
      <w:tr w:rsidR="00004255" w:rsidRPr="00207D03" w:rsidTr="003E5909">
        <w:trPr>
          <w:trHeight w:val="77"/>
        </w:trPr>
        <w:tc>
          <w:tcPr>
            <w:tcW w:w="4815" w:type="dxa"/>
          </w:tcPr>
          <w:p w:rsidR="00004255" w:rsidRPr="00610F0C" w:rsidRDefault="00004255" w:rsidP="003E5909">
            <w:pPr>
              <w:widowControl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Общественное питание</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Минимальный размер земельного участка под размещение нестационарного объекта общественного питания размерами 3*3 – 100 кв. м.</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Минимальный размер земельного участка под размещение предприятий быстрого обслуживания, кофеен, закусочных – 200 кв. м.</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hAnsi="Times New Roman" w:cs="Times New Roman"/>
                <w:sz w:val="24"/>
                <w:szCs w:val="24"/>
              </w:rPr>
              <w:t>Минимальный размер земельного участка под размещение ресторанов, кафе, баров, столовых, кафетериев – 600 кв. м.</w:t>
            </w:r>
          </w:p>
          <w:p w:rsidR="00004255" w:rsidRPr="00610F0C" w:rsidRDefault="00004255" w:rsidP="003E5909">
            <w:pPr>
              <w:autoSpaceDE w:val="0"/>
              <w:autoSpaceDN w:val="0"/>
              <w:adjustRightInd w:val="0"/>
              <w:jc w:val="both"/>
              <w:rPr>
                <w:rFonts w:ascii="Times New Roman" w:hAnsi="Times New Roman" w:cs="Times New Roman"/>
                <w:sz w:val="24"/>
                <w:szCs w:val="24"/>
              </w:rPr>
            </w:pPr>
          </w:p>
          <w:p w:rsidR="00004255" w:rsidRPr="00610F0C" w:rsidRDefault="00004255" w:rsidP="003E5909">
            <w:pPr>
              <w:autoSpaceDE w:val="0"/>
              <w:autoSpaceDN w:val="0"/>
              <w:adjustRightInd w:val="0"/>
              <w:jc w:val="both"/>
              <w:rPr>
                <w:rFonts w:ascii="Times New Roman" w:eastAsia="Times New Roman" w:hAnsi="Times New Roman" w:cs="Times New Roman"/>
                <w:sz w:val="24"/>
                <w:szCs w:val="24"/>
              </w:rPr>
            </w:pPr>
            <w:r w:rsidRPr="00610F0C">
              <w:rPr>
                <w:rFonts w:ascii="Times New Roman" w:eastAsia="Times New Roman" w:hAnsi="Times New Roman" w:cs="Times New Roman"/>
                <w:sz w:val="24"/>
                <w:szCs w:val="24"/>
              </w:rPr>
              <w:t>Максимальный размер земельного участка не подлежит установлению.</w:t>
            </w:r>
          </w:p>
          <w:p w:rsidR="00004255" w:rsidRPr="00610F0C" w:rsidRDefault="00004255" w:rsidP="003E5909">
            <w:pPr>
              <w:autoSpaceDE w:val="0"/>
              <w:autoSpaceDN w:val="0"/>
              <w:adjustRightInd w:val="0"/>
              <w:jc w:val="both"/>
              <w:rPr>
                <w:rFonts w:ascii="Times New Roman" w:eastAsia="Times New Roman" w:hAnsi="Times New Roman" w:cs="Times New Roman"/>
                <w:sz w:val="24"/>
                <w:szCs w:val="24"/>
              </w:rPr>
            </w:pPr>
          </w:p>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hAnsi="Times New Roman" w:cs="Times New Roman"/>
                <w:sz w:val="24"/>
                <w:szCs w:val="24"/>
              </w:rPr>
              <w:t>При формировании земельного участка под предприятия общественного питания в обязательном порядке предусматривается размещение парковочных мест в границах земельного участка.</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610F0C">
              <w:rPr>
                <w:rFonts w:ascii="Times New Roman" w:eastAsia="Times New Roman" w:hAnsi="Times New Roman" w:cs="Times New Roman"/>
                <w:sz w:val="24"/>
                <w:szCs w:val="24"/>
                <w:lang w:bidi="ru-RU"/>
              </w:rPr>
              <w:t>Пищевая промышленность</w:t>
            </w:r>
          </w:p>
        </w:tc>
        <w:tc>
          <w:tcPr>
            <w:tcW w:w="4245" w:type="dxa"/>
          </w:tcPr>
          <w:p w:rsidR="00004255" w:rsidRPr="00610F0C" w:rsidRDefault="00004255" w:rsidP="003E5909">
            <w:pPr>
              <w:autoSpaceDE w:val="0"/>
              <w:autoSpaceDN w:val="0"/>
              <w:adjustRightInd w:val="0"/>
              <w:jc w:val="both"/>
              <w:rPr>
                <w:rFonts w:ascii="Times New Roman" w:hAnsi="Times New Roman" w:cs="Times New Roman"/>
                <w:sz w:val="24"/>
                <w:szCs w:val="24"/>
              </w:rPr>
            </w:pPr>
            <w:r w:rsidRPr="00610F0C">
              <w:rPr>
                <w:rFonts w:ascii="Times New Roman" w:eastAsia="Times New Roman" w:hAnsi="Times New Roman" w:cs="Times New Roman"/>
                <w:sz w:val="24"/>
                <w:szCs w:val="24"/>
                <w:lang w:bidi="ru-RU"/>
              </w:rPr>
              <w:t>Минимальная площадь земельного участка 700 кв.м</w:t>
            </w:r>
          </w:p>
        </w:tc>
      </w:tr>
      <w:tr w:rsidR="00004255" w:rsidRPr="00207D03" w:rsidTr="003E5909">
        <w:tc>
          <w:tcPr>
            <w:tcW w:w="9060" w:type="dxa"/>
            <w:gridSpan w:val="2"/>
          </w:tcPr>
          <w:p w:rsidR="00004255" w:rsidRPr="00610F0C" w:rsidRDefault="00004255" w:rsidP="003E5909">
            <w:pPr>
              <w:autoSpaceDE w:val="0"/>
              <w:autoSpaceDN w:val="0"/>
              <w:adjustRightInd w:val="0"/>
              <w:ind w:firstLine="567"/>
              <w:jc w:val="center"/>
              <w:rPr>
                <w:rFonts w:ascii="Times New Roman" w:hAnsi="Times New Roman" w:cs="Times New Roman"/>
                <w:b/>
                <w:sz w:val="24"/>
                <w:szCs w:val="24"/>
              </w:rPr>
            </w:pPr>
            <w:r w:rsidRPr="00610F0C">
              <w:rPr>
                <w:rFonts w:ascii="Times New Roman" w:hAnsi="Times New Roman" w:cs="Times New Roman"/>
                <w:b/>
                <w:sz w:val="24"/>
                <w:szCs w:val="24"/>
              </w:rPr>
              <w:t>3. Вспомогательные виды разрешенного использования,</w:t>
            </w:r>
          </w:p>
          <w:p w:rsidR="00004255" w:rsidRPr="00610F0C" w:rsidRDefault="00004255" w:rsidP="003E5909">
            <w:pPr>
              <w:autoSpaceDE w:val="0"/>
              <w:autoSpaceDN w:val="0"/>
              <w:adjustRightInd w:val="0"/>
              <w:ind w:firstLine="567"/>
              <w:jc w:val="center"/>
              <w:rPr>
                <w:rFonts w:ascii="Times New Roman" w:hAnsi="Times New Roman" w:cs="Times New Roman"/>
                <w:sz w:val="24"/>
                <w:szCs w:val="24"/>
              </w:rPr>
            </w:pPr>
            <w:r w:rsidRPr="00610F0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imes New Roman" w:hAnsi="Times New Roman" w:cs="Times New Roman"/>
                <w:sz w:val="24"/>
                <w:szCs w:val="24"/>
                <w:lang w:bidi="ru-RU"/>
              </w:rPr>
            </w:pPr>
            <w:r w:rsidRPr="00610F0C">
              <w:rPr>
                <w:rFonts w:ascii="Times New Roman" w:eastAsia="Tahoma" w:hAnsi="Times New Roman" w:cs="Times New Roman"/>
                <w:sz w:val="24"/>
                <w:szCs w:val="24"/>
              </w:rPr>
              <w:t xml:space="preserve">Объекты гаражного </w:t>
            </w:r>
            <w:r w:rsidRPr="00610F0C">
              <w:rPr>
                <w:rFonts w:ascii="Times New Roman" w:eastAsia="Times New Roman" w:hAnsi="Times New Roman" w:cs="Times New Roman"/>
                <w:sz w:val="24"/>
                <w:szCs w:val="24"/>
              </w:rPr>
              <w:t>назначения</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ahoma" w:hAnsi="Times New Roman" w:cs="Times New Roman"/>
                <w:sz w:val="24"/>
                <w:szCs w:val="24"/>
              </w:rPr>
            </w:pPr>
            <w:r w:rsidRPr="00610F0C">
              <w:rPr>
                <w:rFonts w:ascii="Times New Roman" w:eastAsia="Tahoma" w:hAnsi="Times New Roman" w:cs="Times New Roman"/>
                <w:sz w:val="24"/>
                <w:szCs w:val="24"/>
              </w:rPr>
              <w:lastRenderedPageBreak/>
              <w:t>Обслуживание автотранспорта</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eastAsia="Times New Roman" w:hAnsi="Times New Roman" w:cs="Times New Roman"/>
                <w:sz w:val="24"/>
                <w:szCs w:val="24"/>
                <w:lang w:bidi="ru-RU"/>
              </w:rPr>
              <w:t>не подлежат ограничению</w:t>
            </w:r>
          </w:p>
        </w:tc>
      </w:tr>
      <w:tr w:rsidR="00004255" w:rsidRPr="00207D03" w:rsidTr="003E5909">
        <w:tc>
          <w:tcPr>
            <w:tcW w:w="4815" w:type="dxa"/>
          </w:tcPr>
          <w:p w:rsidR="00004255" w:rsidRPr="00610F0C" w:rsidRDefault="00004255" w:rsidP="003E5909">
            <w:pPr>
              <w:autoSpaceDE w:val="0"/>
              <w:autoSpaceDN w:val="0"/>
              <w:adjustRightInd w:val="0"/>
              <w:ind w:firstLine="567"/>
              <w:rPr>
                <w:rFonts w:ascii="Times New Roman" w:eastAsia="Tahoma" w:hAnsi="Times New Roman" w:cs="Times New Roman"/>
                <w:sz w:val="24"/>
                <w:szCs w:val="24"/>
              </w:rPr>
            </w:pPr>
            <w:r w:rsidRPr="00610F0C">
              <w:rPr>
                <w:rFonts w:ascii="Times New Roman" w:eastAsia="Tahoma" w:hAnsi="Times New Roman" w:cs="Times New Roman"/>
                <w:sz w:val="24"/>
                <w:szCs w:val="24"/>
              </w:rPr>
              <w:t>Спорт</w:t>
            </w:r>
          </w:p>
        </w:tc>
        <w:tc>
          <w:tcPr>
            <w:tcW w:w="4245" w:type="dxa"/>
          </w:tcPr>
          <w:p w:rsidR="00004255" w:rsidRPr="00610F0C" w:rsidRDefault="00004255" w:rsidP="003E5909">
            <w:pPr>
              <w:autoSpaceDE w:val="0"/>
              <w:autoSpaceDN w:val="0"/>
              <w:adjustRightInd w:val="0"/>
              <w:rPr>
                <w:rFonts w:ascii="Times New Roman" w:hAnsi="Times New Roman" w:cs="Times New Roman"/>
                <w:sz w:val="24"/>
                <w:szCs w:val="24"/>
              </w:rPr>
            </w:pPr>
            <w:r w:rsidRPr="00610F0C">
              <w:rPr>
                <w:rFonts w:ascii="Times New Roman" w:eastAsia="Times New Roman" w:hAnsi="Times New Roman" w:cs="Times New Roman"/>
                <w:sz w:val="24"/>
                <w:szCs w:val="24"/>
                <w:lang w:bidi="ru-RU"/>
              </w:rPr>
              <w:t>700-10000 кв.м</w:t>
            </w:r>
          </w:p>
        </w:tc>
      </w:tr>
    </w:tbl>
    <w:p w:rsidR="00004255" w:rsidRPr="00207D03" w:rsidRDefault="00004255" w:rsidP="00004255">
      <w:pPr>
        <w:autoSpaceDE w:val="0"/>
        <w:autoSpaceDN w:val="0"/>
        <w:adjustRightInd w:val="0"/>
        <w:spacing w:after="0" w:line="240" w:lineRule="auto"/>
        <w:ind w:firstLine="567"/>
        <w:jc w:val="both"/>
        <w:rPr>
          <w:rFonts w:ascii="Times New Roman" w:hAnsi="Times New Roman" w:cs="Times New Roman"/>
          <w:b/>
          <w:sz w:val="24"/>
          <w:szCs w:val="24"/>
        </w:rPr>
      </w:pPr>
    </w:p>
    <w:p w:rsidR="00004255" w:rsidRPr="00207D03" w:rsidRDefault="00004255" w:rsidP="00004255">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207D03">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04255" w:rsidRPr="00207D03" w:rsidRDefault="00004255" w:rsidP="00004255">
      <w:pPr>
        <w:autoSpaceDE w:val="0"/>
        <w:autoSpaceDN w:val="0"/>
        <w:adjustRightInd w:val="0"/>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z w:val="24"/>
          <w:szCs w:val="24"/>
        </w:rPr>
      </w:pPr>
      <w:r w:rsidRPr="00207D03">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04255" w:rsidRPr="00207D03" w:rsidRDefault="00004255" w:rsidP="00004255">
      <w:pPr>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04255" w:rsidRPr="00207D03" w:rsidRDefault="00004255" w:rsidP="00004255">
      <w:pPr>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w:t>
      </w:r>
    </w:p>
    <w:p w:rsidR="00004255" w:rsidRPr="00207D03"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04255" w:rsidRPr="00207D03" w:rsidRDefault="00004255" w:rsidP="00004255">
      <w:pPr>
        <w:suppressAutoHyphens/>
        <w:autoSpaceDE w:val="0"/>
        <w:spacing w:after="0" w:line="240" w:lineRule="auto"/>
        <w:ind w:firstLine="567"/>
        <w:jc w:val="both"/>
        <w:rPr>
          <w:rFonts w:ascii="Times New Roman" w:hAnsi="Times New Roman" w:cs="Times New Roman"/>
          <w:sz w:val="24"/>
          <w:szCs w:val="24"/>
        </w:rPr>
      </w:pPr>
      <w:r w:rsidRPr="00207D03">
        <w:rPr>
          <w:rFonts w:ascii="Times New Roman" w:hAnsi="Times New Roman" w:cs="Times New Roman"/>
          <w:sz w:val="24"/>
          <w:szCs w:val="24"/>
        </w:rPr>
        <w:t>предельное количество надземных этажей строений – 5.</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07D03">
        <w:rPr>
          <w:rFonts w:ascii="Times New Roman" w:hAnsi="Times New Roman" w:cs="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610F0C">
        <w:rPr>
          <w:rFonts w:ascii="Times New Roman" w:hAnsi="Times New Roman" w:cs="Times New Roman"/>
          <w:b/>
          <w:sz w:val="24"/>
          <w:szCs w:val="24"/>
        </w:rPr>
        <w:t>всей площади земельного участка:</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-максимальный процент застройки земельного участка объектами жилищного строительства – 40%.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 максимальный процент застройки земельного участка предприятиями общественного питания – 50%.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-процент застройки земельного участка образовательными учреждениями не подлежит ограничению, определяется в соответствии с действующими техническими регламентами, национальными стандартами и сводами правил</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-максимальный процент застройки земельного участка гаражами – 60%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z w:val="24"/>
          <w:szCs w:val="24"/>
        </w:rPr>
        <w:t xml:space="preserve">-максимальный процент застройки земельного участка иными объектами капитального </w:t>
      </w:r>
      <w:r w:rsidRPr="00610F0C">
        <w:rPr>
          <w:rFonts w:ascii="Times New Roman" w:hAnsi="Times New Roman" w:cs="Times New Roman"/>
          <w:sz w:val="24"/>
          <w:szCs w:val="24"/>
        </w:rPr>
        <w:lastRenderedPageBreak/>
        <w:t>строительства данной зоны составляет – 40%</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10F0C">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04255" w:rsidRPr="00610F0C" w:rsidRDefault="00004255" w:rsidP="000042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0F0C">
        <w:rPr>
          <w:rFonts w:ascii="Times New Roman" w:hAnsi="Times New Roman" w:cs="Times New Roman"/>
          <w:sz w:val="24"/>
          <w:szCs w:val="24"/>
        </w:rPr>
        <w:t>Кровлю жилых домов и хозяйственных построек необходимо оборудовать снегоудерживающими и водоотводными устройствами и системами.</w:t>
      </w:r>
    </w:p>
    <w:p w:rsidR="00004255" w:rsidRPr="00610F0C" w:rsidRDefault="00004255" w:rsidP="0000425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10F0C">
        <w:rPr>
          <w:rFonts w:ascii="Times New Roman" w:hAnsi="Times New Roman" w:cs="Times New Roman"/>
          <w:b/>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04255" w:rsidRPr="00610F0C" w:rsidRDefault="00004255" w:rsidP="00004255">
      <w:pPr>
        <w:autoSpaceDE w:val="0"/>
        <w:autoSpaceDN w:val="0"/>
        <w:adjustRightInd w:val="0"/>
        <w:spacing w:after="0" w:line="240" w:lineRule="auto"/>
        <w:ind w:firstLine="567"/>
        <w:jc w:val="both"/>
        <w:rPr>
          <w:rFonts w:ascii="Times New Roman" w:hAnsi="Times New Roman" w:cs="Times New Roman"/>
          <w:sz w:val="24"/>
          <w:szCs w:val="24"/>
        </w:rPr>
      </w:pPr>
      <w:r w:rsidRPr="00610F0C">
        <w:rPr>
          <w:rFonts w:ascii="Times New Roman" w:hAnsi="Times New Roman" w:cs="Times New Roman"/>
          <w:spacing w:val="-10"/>
          <w:sz w:val="24"/>
          <w:szCs w:val="24"/>
        </w:rPr>
        <w:t>Размещение парковочных мест для автомобилей возможно только в границах предоставленного земельного участка. Запрещается парковать личный транспорт на улицах сельского поселения, за исключением специализированных мест для парковки и автостоянок.</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610F0C">
        <w:rPr>
          <w:rFonts w:ascii="Times New Roman" w:hAnsi="Times New Roman" w:cs="Times New Roman"/>
          <w:sz w:val="24"/>
          <w:szCs w:val="24"/>
        </w:rPr>
        <w:t>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жилых</w:t>
      </w:r>
      <w:r w:rsidRPr="00207D03">
        <w:rPr>
          <w:rFonts w:ascii="Times New Roman" w:hAnsi="Times New Roman" w:cs="Times New Roman"/>
          <w:sz w:val="24"/>
          <w:szCs w:val="24"/>
        </w:rPr>
        <w:t xml:space="preserve"> или общественных зданий - по п.6.11.2 и п.6.11.3 СП 4.13130.2013</w:t>
      </w:r>
      <w:r w:rsidRPr="00207D03">
        <w:rPr>
          <w:rFonts w:ascii="Times New Roman" w:eastAsia="Tahoma" w:hAnsi="Times New Roman" w:cs="Times New Roman"/>
          <w:spacing w:val="-4"/>
          <w:sz w:val="24"/>
          <w:szCs w:val="24"/>
        </w:rPr>
        <w:t>.</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207D03">
        <w:rPr>
          <w:rFonts w:ascii="Times New Roman" w:hAnsi="Times New Roman" w:cs="Times New Roman"/>
          <w:sz w:val="24"/>
          <w:szCs w:val="24"/>
        </w:rPr>
        <w:t>Санитарные разрывы от стоянок (парковок) и гаражей до зданий различного назначения следует принимать по таблице 7.1.1 СанПиН 2.2.1/2.1.1.1200-03.</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207D03">
        <w:rPr>
          <w:rFonts w:ascii="Times New Roman" w:hAnsi="Times New Roman" w:cs="Times New Roman"/>
          <w:sz w:val="24"/>
          <w:szCs w:val="24"/>
        </w:rPr>
        <w:t>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004255" w:rsidRPr="00207D03" w:rsidRDefault="00004255" w:rsidP="00004255">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207D03">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207D03">
        <w:rPr>
          <w:rFonts w:ascii="Times New Roman" w:eastAsia="Tahoma" w:hAnsi="Times New Roman" w:cs="Times New Roman"/>
          <w:spacing w:val="-4"/>
          <w:sz w:val="24"/>
          <w:szCs w:val="24"/>
          <w:lang w:val="en-US"/>
        </w:rPr>
        <w:t>V</w:t>
      </w:r>
      <w:r w:rsidRPr="00207D03">
        <w:rPr>
          <w:rFonts w:ascii="Times New Roman" w:eastAsia="Tahoma" w:hAnsi="Times New Roman" w:cs="Times New Roman"/>
          <w:spacing w:val="-4"/>
          <w:sz w:val="24"/>
          <w:szCs w:val="24"/>
        </w:rPr>
        <w:t xml:space="preserve"> класс.</w:t>
      </w:r>
    </w:p>
    <w:p w:rsidR="00903774" w:rsidRPr="009238F1" w:rsidRDefault="00903774"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9" w:name="_Toc484865785"/>
      <w:bookmarkStart w:id="100" w:name="_Toc504355038"/>
      <w:bookmarkEnd w:id="92"/>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9"/>
      <w:bookmarkEnd w:id="100"/>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101" w:name="_Toc484865786"/>
      <w:bookmarkStart w:id="102" w:name="_Toc504355039"/>
      <w:r w:rsidRPr="009238F1">
        <w:rPr>
          <w:rFonts w:ascii="Times New Roman" w:eastAsia="Times New Roman" w:hAnsi="Times New Roman" w:cs="Times New Roman"/>
          <w:b/>
          <w:i/>
          <w:sz w:val="24"/>
          <w:szCs w:val="24"/>
          <w:lang w:bidi="ru-RU"/>
        </w:rPr>
        <w:t xml:space="preserve">Статья </w:t>
      </w:r>
      <w:r w:rsidR="007B7A40">
        <w:rPr>
          <w:rFonts w:ascii="Times New Roman" w:eastAsia="Times New Roman" w:hAnsi="Times New Roman" w:cs="Times New Roman"/>
          <w:b/>
          <w:i/>
          <w:sz w:val="24"/>
          <w:szCs w:val="24"/>
          <w:lang w:bidi="ru-RU"/>
        </w:rPr>
        <w:t>51</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3"/>
      <w:bookmarkEnd w:id="101"/>
      <w:bookmarkEnd w:id="102"/>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B7A40" w:rsidRPr="009238F1" w:rsidRDefault="007B7A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B7A40">
        <w:rPr>
          <w:rFonts w:ascii="Times New Roman" w:eastAsia="Times New Roman" w:hAnsi="Times New Roman" w:cs="Times New Roman"/>
          <w:b/>
          <w:sz w:val="24"/>
          <w:szCs w:val="24"/>
          <w:lang w:bidi="ru-RU"/>
        </w:rPr>
        <w:t>51</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м, из </w:t>
            </w:r>
            <w:r w:rsidR="00A72BD0" w:rsidRPr="009238F1">
              <w:rPr>
                <w:rFonts w:ascii="Times New Roman" w:hAnsi="Times New Roman" w:cs="Times New Roman"/>
                <w:sz w:val="24"/>
                <w:szCs w:val="24"/>
              </w:rPr>
              <w:lastRenderedPageBreak/>
              <w:t>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51</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lastRenderedPageBreak/>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B7A40">
        <w:rPr>
          <w:rFonts w:ascii="Times New Roman" w:hAnsi="Times New Roman" w:cs="Times New Roman"/>
          <w:b/>
          <w:sz w:val="24"/>
          <w:szCs w:val="24"/>
        </w:rPr>
        <w:t>51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3E5909">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widowControl w:val="0"/>
        <w:spacing w:after="0" w:line="240" w:lineRule="auto"/>
        <w:ind w:firstLine="567"/>
        <w:jc w:val="both"/>
        <w:rPr>
          <w:rFonts w:ascii="Times New Roman" w:eastAsia="Times New Roman" w:hAnsi="Times New Roman" w:cs="Times New Roman"/>
          <w:sz w:val="24"/>
          <w:szCs w:val="24"/>
          <w:lang w:bidi="ru-RU"/>
        </w:rPr>
      </w:pPr>
    </w:p>
    <w:p w:rsidR="006B0E02" w:rsidRPr="009238F1" w:rsidRDefault="007B7A40" w:rsidP="006B0E02">
      <w:pPr>
        <w:widowControl w:val="0"/>
        <w:spacing w:after="0" w:line="240" w:lineRule="auto"/>
        <w:ind w:firstLine="567"/>
        <w:outlineLvl w:val="1"/>
        <w:rPr>
          <w:rFonts w:ascii="Times New Roman" w:eastAsia="Tahoma" w:hAnsi="Times New Roman" w:cs="Times New Roman"/>
          <w:b/>
          <w:bCs/>
          <w:i/>
          <w:sz w:val="24"/>
          <w:szCs w:val="24"/>
        </w:rPr>
      </w:pPr>
      <w:bookmarkStart w:id="103" w:name="_Toc504355040"/>
      <w:r>
        <w:rPr>
          <w:rFonts w:ascii="Times New Roman" w:eastAsia="Tahoma" w:hAnsi="Times New Roman" w:cs="Times New Roman"/>
          <w:b/>
          <w:bCs/>
          <w:i/>
          <w:sz w:val="24"/>
          <w:szCs w:val="24"/>
        </w:rPr>
        <w:t>Статья 52</w:t>
      </w:r>
      <w:r w:rsidR="006B0E02" w:rsidRPr="009238F1">
        <w:rPr>
          <w:rFonts w:ascii="Times New Roman" w:eastAsia="Tahoma" w:hAnsi="Times New Roman" w:cs="Times New Roman"/>
          <w:b/>
          <w:bCs/>
          <w:i/>
          <w:sz w:val="24"/>
          <w:szCs w:val="24"/>
        </w:rPr>
        <w:t>. О-1. Зона объектов здравоохранения</w:t>
      </w:r>
      <w:bookmarkEnd w:id="103"/>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здравоохранения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p>
    <w:p w:rsidR="006B0E02" w:rsidRPr="009238F1" w:rsidRDefault="007B7A40" w:rsidP="006B0E02">
      <w:pPr>
        <w:widowControl w:val="0"/>
        <w:spacing w:after="0" w:line="240" w:lineRule="auto"/>
        <w:jc w:val="right"/>
        <w:rPr>
          <w:rFonts w:ascii="Times New Roman" w:eastAsia="Tahoma" w:hAnsi="Times New Roman" w:cs="Times New Roman"/>
          <w:b/>
          <w:sz w:val="24"/>
          <w:szCs w:val="24"/>
          <w:lang w:bidi="ru-RU"/>
        </w:rPr>
      </w:pPr>
      <w:r>
        <w:rPr>
          <w:rFonts w:ascii="Times New Roman" w:eastAsia="Tahoma" w:hAnsi="Times New Roman" w:cs="Times New Roman"/>
          <w:b/>
          <w:sz w:val="24"/>
          <w:szCs w:val="24"/>
          <w:lang w:bidi="ru-RU"/>
        </w:rPr>
        <w:t>Таблица 52</w:t>
      </w:r>
      <w:r w:rsidR="006B0E02" w:rsidRPr="009238F1">
        <w:rPr>
          <w:rFonts w:ascii="Times New Roman" w:eastAsia="Tahoma" w:hAnsi="Times New Roman" w:cs="Times New Roman"/>
          <w:b/>
          <w:sz w:val="24"/>
          <w:szCs w:val="24"/>
          <w:lang w:bidi="ru-RU"/>
        </w:rPr>
        <w:t>.1</w:t>
      </w:r>
    </w:p>
    <w:p w:rsidR="006B0E02" w:rsidRPr="009238F1" w:rsidRDefault="006B0E02" w:rsidP="006B0E0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5D698B">
        <w:tc>
          <w:tcPr>
            <w:tcW w:w="7479" w:type="dxa"/>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5D698B">
        <w:tc>
          <w:tcPr>
            <w:tcW w:w="7479"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5D698B">
        <w:tc>
          <w:tcPr>
            <w:tcW w:w="4957" w:type="dxa"/>
            <w:vAlign w:val="center"/>
          </w:tcPr>
          <w:p w:rsidR="006B0E02" w:rsidRPr="009238F1" w:rsidRDefault="006B0E02" w:rsidP="005D698B">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6B0E02" w:rsidRPr="009238F1" w:rsidRDefault="006B0E02" w:rsidP="005D698B">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при мощности стационаров, коек: до 50 – 210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50 до 100 – 210-160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100 до 200 – 160-110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200 до 300 – 110-80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300 до 500 –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свыше 500 – 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6B0E02" w:rsidRPr="009238F1" w:rsidRDefault="006B0E02" w:rsidP="005D698B">
            <w:pPr>
              <w:widowControl w:val="0"/>
              <w:jc w:val="both"/>
              <w:rPr>
                <w:rFonts w:ascii="Times New Roman" w:eastAsia="Times New Roman" w:hAnsi="Times New Roman" w:cs="Times New Roman"/>
                <w:sz w:val="24"/>
                <w:szCs w:val="24"/>
                <w:lang w:bidi="ru-RU"/>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9238F1">
              <w:rPr>
                <w:rFonts w:ascii="Times New Roman" w:eastAsia="Times New Roman" w:hAnsi="Times New Roman" w:cs="Times New Roman"/>
                <w:sz w:val="24"/>
                <w:szCs w:val="24"/>
              </w:rPr>
              <w:t>установлению.</w:t>
            </w:r>
          </w:p>
        </w:tc>
      </w:tr>
      <w:tr w:rsidR="009238F1" w:rsidRPr="009238F1" w:rsidTr="005D698B">
        <w:tc>
          <w:tcPr>
            <w:tcW w:w="4957"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2</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5D698B">
        <w:tc>
          <w:tcPr>
            <w:tcW w:w="3964"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5D698B">
        <w:tc>
          <w:tcPr>
            <w:tcW w:w="4673"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E02" w:rsidRPr="009238F1" w:rsidRDefault="006B0E02" w:rsidP="005D698B">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238F1">
              <w:rPr>
                <w:rFonts w:ascii="Times New Roman" w:hAnsi="Times New Roman" w:cs="Times New Roman"/>
                <w:sz w:val="24"/>
                <w:szCs w:val="24"/>
              </w:rPr>
              <w:lastRenderedPageBreak/>
              <w:t>всей площади земельного участка</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100 %</w:t>
            </w:r>
          </w:p>
        </w:tc>
      </w:tr>
      <w:tr w:rsidR="006B0E02" w:rsidRPr="009238F1" w:rsidTr="005D698B">
        <w:tc>
          <w:tcPr>
            <w:tcW w:w="4673"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 xml:space="preserve">не подлежит </w:t>
            </w:r>
            <w:r w:rsidRPr="009238F1">
              <w:rPr>
                <w:rFonts w:ascii="Times New Roman" w:eastAsia="Times New Roman" w:hAnsi="Times New Roman" w:cs="Times New Roman"/>
                <w:sz w:val="24"/>
                <w:szCs w:val="24"/>
                <w:lang w:bidi="ru-RU"/>
              </w:rPr>
              <w:t>установлению</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104" w:name="_Toc484865787"/>
      <w:bookmarkStart w:id="105" w:name="_Toc504355041"/>
      <w:r w:rsidRPr="009238F1">
        <w:rPr>
          <w:rFonts w:ascii="Times New Roman" w:eastAsia="Tahoma" w:hAnsi="Times New Roman" w:cs="Times New Roman"/>
          <w:b/>
          <w:bCs/>
          <w:i/>
          <w:sz w:val="24"/>
          <w:szCs w:val="24"/>
        </w:rPr>
        <w:t>Статья 5</w:t>
      </w:r>
      <w:r w:rsidR="007B7A40">
        <w:rPr>
          <w:rFonts w:ascii="Times New Roman" w:eastAsia="Tahoma" w:hAnsi="Times New Roman" w:cs="Times New Roman"/>
          <w:b/>
          <w:bCs/>
          <w:i/>
          <w:sz w:val="24"/>
          <w:szCs w:val="24"/>
        </w:rPr>
        <w:t>3</w:t>
      </w:r>
      <w:r w:rsidRPr="009238F1">
        <w:rPr>
          <w:rFonts w:ascii="Times New Roman" w:eastAsia="Tahoma" w:hAnsi="Times New Roman" w:cs="Times New Roman"/>
          <w:b/>
          <w:bCs/>
          <w:i/>
          <w:sz w:val="24"/>
          <w:szCs w:val="24"/>
        </w:rPr>
        <w:t>. О-2. Зона объектов образования</w:t>
      </w:r>
      <w:bookmarkEnd w:id="104"/>
      <w:r w:rsidR="008A74EF">
        <w:rPr>
          <w:rFonts w:ascii="Times New Roman" w:eastAsia="Tahoma" w:hAnsi="Times New Roman" w:cs="Times New Roman"/>
          <w:b/>
          <w:bCs/>
          <w:i/>
          <w:sz w:val="24"/>
          <w:szCs w:val="24"/>
        </w:rPr>
        <w:t xml:space="preserve"> и просвещения</w:t>
      </w:r>
      <w:bookmarkEnd w:id="105"/>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w:t>
      </w:r>
      <w:r w:rsidR="007B7A40">
        <w:rPr>
          <w:rFonts w:ascii="Times New Roman" w:eastAsia="Tahoma" w:hAnsi="Times New Roman" w:cs="Times New Roman"/>
          <w:b/>
          <w:sz w:val="24"/>
          <w:szCs w:val="24"/>
          <w:lang w:bidi="ru-RU"/>
        </w:rPr>
        <w:t>3</w:t>
      </w:r>
      <w:r w:rsidRPr="009238F1">
        <w:rPr>
          <w:rFonts w:ascii="Times New Roman" w:eastAsia="Tahoma" w:hAnsi="Times New Roman" w:cs="Times New Roman"/>
          <w:b/>
          <w:sz w:val="24"/>
          <w:szCs w:val="24"/>
          <w:lang w:bidi="ru-RU"/>
        </w:rPr>
        <w:t>.1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106" w:name="_Toc484865790"/>
      <w:bookmarkStart w:id="107" w:name="_Toc504355042"/>
      <w:r w:rsidRPr="009238F1">
        <w:rPr>
          <w:rFonts w:ascii="Times New Roman" w:eastAsia="Tahoma" w:hAnsi="Times New Roman" w:cs="Times New Roman"/>
          <w:b/>
          <w:bCs/>
          <w:i/>
          <w:sz w:val="24"/>
          <w:szCs w:val="24"/>
        </w:rPr>
        <w:t>Статья 5</w:t>
      </w:r>
      <w:r w:rsidR="007B7A40">
        <w:rPr>
          <w:rFonts w:ascii="Times New Roman" w:eastAsia="Tahoma" w:hAnsi="Times New Roman" w:cs="Times New Roman"/>
          <w:b/>
          <w:bCs/>
          <w:i/>
          <w:sz w:val="24"/>
          <w:szCs w:val="24"/>
        </w:rPr>
        <w:t>4</w:t>
      </w:r>
      <w:r w:rsidRPr="009238F1">
        <w:rPr>
          <w:rFonts w:ascii="Times New Roman" w:eastAsia="Tahoma" w:hAnsi="Times New Roman" w:cs="Times New Roman"/>
          <w:b/>
          <w:bCs/>
          <w:i/>
          <w:sz w:val="24"/>
          <w:szCs w:val="24"/>
        </w:rPr>
        <w:t xml:space="preserve">. О-3. Зона </w:t>
      </w:r>
      <w:r w:rsidR="006B0E02" w:rsidRPr="009238F1">
        <w:rPr>
          <w:rFonts w:ascii="Times New Roman" w:eastAsia="Tahoma" w:hAnsi="Times New Roman" w:cs="Times New Roman"/>
          <w:b/>
          <w:bCs/>
          <w:i/>
          <w:sz w:val="24"/>
          <w:szCs w:val="24"/>
        </w:rPr>
        <w:t>религиозных</w:t>
      </w:r>
      <w:r w:rsidRPr="009238F1">
        <w:rPr>
          <w:rFonts w:ascii="Times New Roman" w:eastAsia="Tahoma" w:hAnsi="Times New Roman" w:cs="Times New Roman"/>
          <w:b/>
          <w:bCs/>
          <w:i/>
          <w:sz w:val="24"/>
          <w:szCs w:val="24"/>
        </w:rPr>
        <w:t xml:space="preserve"> объектов</w:t>
      </w:r>
      <w:bookmarkEnd w:id="106"/>
      <w:r w:rsidRPr="009238F1">
        <w:rPr>
          <w:rFonts w:ascii="Times New Roman" w:eastAsia="Tahoma" w:hAnsi="Times New Roman" w:cs="Times New Roman"/>
          <w:b/>
          <w:bCs/>
          <w:i/>
          <w:sz w:val="24"/>
          <w:szCs w:val="24"/>
        </w:rPr>
        <w:t>.</w:t>
      </w:r>
      <w:bookmarkEnd w:id="107"/>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9238F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9238F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lastRenderedPageBreak/>
        <w:t>Таблица 5</w:t>
      </w:r>
      <w:r w:rsidR="007B7A40">
        <w:rPr>
          <w:rFonts w:ascii="Times New Roman" w:eastAsia="Tahoma" w:hAnsi="Times New Roman" w:cs="Times New Roman"/>
          <w:b/>
          <w:sz w:val="24"/>
          <w:szCs w:val="24"/>
          <w:lang w:bidi="ru-RU"/>
        </w:rPr>
        <w:t>4</w:t>
      </w:r>
      <w:r w:rsidRPr="009238F1">
        <w:rPr>
          <w:rFonts w:ascii="Times New Roman" w:eastAsia="Tahoma" w:hAnsi="Times New Roman" w:cs="Times New Roman"/>
          <w:b/>
          <w:sz w:val="24"/>
          <w:szCs w:val="24"/>
          <w:lang w:bidi="ru-RU"/>
        </w:rPr>
        <w:t>.1</w:t>
      </w:r>
    </w:p>
    <w:p w:rsidR="00A72BD0" w:rsidRPr="009238F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41D04">
        <w:tc>
          <w:tcPr>
            <w:tcW w:w="7479" w:type="dxa"/>
          </w:tcPr>
          <w:p w:rsidR="00A72BD0" w:rsidRPr="009238F1" w:rsidRDefault="00A72BD0" w:rsidP="00E41D0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41D04">
        <w:tc>
          <w:tcPr>
            <w:tcW w:w="7479"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9238F1" w:rsidRDefault="00875A21"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E41D04">
        <w:tc>
          <w:tcPr>
            <w:tcW w:w="9776" w:type="dxa"/>
            <w:gridSpan w:val="2"/>
          </w:tcPr>
          <w:p w:rsidR="00A72BD0" w:rsidRPr="009238F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2.7.1</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9238F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E41D04">
        <w:tc>
          <w:tcPr>
            <w:tcW w:w="5098" w:type="dxa"/>
            <w:vAlign w:val="center"/>
          </w:tcPr>
          <w:p w:rsidR="00B5789E" w:rsidRPr="009238F1" w:rsidRDefault="00C55C17" w:rsidP="00E41D04">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E41D04">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E41D04" w:rsidP="00E41D04">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9238F1" w:rsidRDefault="00A72BD0" w:rsidP="00E41D04">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875A21" w:rsidRPr="009238F1">
              <w:rPr>
                <w:rFonts w:ascii="Times New Roman" w:eastAsia="Tahoma" w:hAnsi="Times New Roman" w:cs="Times New Roman"/>
                <w:sz w:val="24"/>
                <w:szCs w:val="24"/>
              </w:rPr>
              <w:t>–</w:t>
            </w:r>
            <w:r w:rsidRPr="009238F1">
              <w:rPr>
                <w:rFonts w:ascii="Times New Roman" w:eastAsia="Tahoma" w:hAnsi="Times New Roman" w:cs="Times New Roman"/>
                <w:sz w:val="24"/>
                <w:szCs w:val="24"/>
              </w:rPr>
              <w:t xml:space="preserve"> 7 кв.</w:t>
            </w:r>
            <w:r w:rsidR="00E41D04"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 площади участка на единицу вместимости храма.</w:t>
            </w:r>
            <w:r w:rsidR="00E41D04" w:rsidRPr="009238F1">
              <w:rPr>
                <w:rFonts w:ascii="Times New Roman" w:eastAsia="Tahoma" w:hAnsi="Times New Roman" w:cs="Times New Roman"/>
                <w:sz w:val="24"/>
                <w:szCs w:val="24"/>
              </w:rPr>
              <w:t xml:space="preserve"> </w:t>
            </w:r>
            <w:r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единицу вместимости), но не более чем на 25%</w:t>
            </w:r>
            <w:r w:rsidR="005331C3" w:rsidRPr="009238F1">
              <w:rPr>
                <w:rFonts w:ascii="Times New Roman" w:eastAsia="Times New Roman" w:hAnsi="Times New Roman" w:cs="Times New Roman"/>
                <w:sz w:val="24"/>
                <w:szCs w:val="24"/>
              </w:rPr>
              <w:t>.</w:t>
            </w: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rPr>
              <w:t>.</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hAnsi="Times New Roman" w:cs="Times New Roman"/>
                <w:sz w:val="24"/>
                <w:szCs w:val="24"/>
              </w:rPr>
              <w:lastRenderedPageBreak/>
              <w:t>200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питание</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E41D04">
        <w:tc>
          <w:tcPr>
            <w:tcW w:w="5098"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0,24 га на 1000 жителей поселения.</w:t>
            </w:r>
          </w:p>
          <w:p w:rsidR="00875A21" w:rsidRPr="009238F1" w:rsidRDefault="00875A21" w:rsidP="006C6F72">
            <w:pPr>
              <w:widowControl w:val="0"/>
              <w:jc w:val="both"/>
              <w:rPr>
                <w:rFonts w:ascii="Times New Roman" w:hAnsi="Times New Roman" w:cs="Times New Roman"/>
                <w:sz w:val="24"/>
                <w:szCs w:val="24"/>
              </w:rPr>
            </w:pPr>
          </w:p>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участка – 40 га.</w:t>
            </w:r>
          </w:p>
        </w:tc>
      </w:tr>
      <w:tr w:rsidR="009238F1" w:rsidRPr="009238F1" w:rsidTr="00E41D04">
        <w:tc>
          <w:tcPr>
            <w:tcW w:w="9776" w:type="dxa"/>
            <w:gridSpan w:val="2"/>
          </w:tcPr>
          <w:p w:rsidR="00A72BD0" w:rsidRPr="009238F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9238F1" w:rsidRDefault="006C6F72" w:rsidP="005954A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6C6F72"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9238F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AC075B">
        <w:tc>
          <w:tcPr>
            <w:tcW w:w="4106" w:type="dxa"/>
          </w:tcPr>
          <w:p w:rsidR="00AC075B" w:rsidRPr="009238F1" w:rsidRDefault="00AC075B" w:rsidP="0043166D">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467CD8" w:rsidRPr="009238F1" w:rsidRDefault="00467CD8"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tcPr>
          <w:p w:rsidR="00467CD8" w:rsidRPr="009238F1" w:rsidRDefault="00467CD8" w:rsidP="00AC075B">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3166D">
        <w:tc>
          <w:tcPr>
            <w:tcW w:w="4106" w:type="dxa"/>
            <w:vAlign w:val="center"/>
          </w:tcPr>
          <w:p w:rsidR="00AC075B" w:rsidRPr="009238F1" w:rsidRDefault="00AC075B" w:rsidP="00E527D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527D8">
        <w:tc>
          <w:tcPr>
            <w:tcW w:w="4106" w:type="dxa"/>
            <w:vAlign w:val="center"/>
          </w:tcPr>
          <w:p w:rsidR="00AC075B" w:rsidRPr="009238F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527D8"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C075B" w:rsidRPr="009238F1" w:rsidRDefault="00AC075B" w:rsidP="00E527D8">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9238F1" w:rsidRDefault="0099134D"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99134D" w:rsidRPr="009238F1" w:rsidRDefault="0099134D"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99134D" w:rsidRPr="009238F1" w:rsidRDefault="0099134D"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9134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tcPr>
          <w:p w:rsidR="0099134D" w:rsidRPr="009238F1" w:rsidRDefault="00170E98" w:rsidP="00856972">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99134D">
        <w:tc>
          <w:tcPr>
            <w:tcW w:w="4673" w:type="dxa"/>
            <w:vAlign w:val="center"/>
          </w:tcPr>
          <w:p w:rsidR="0099134D" w:rsidRPr="009238F1" w:rsidRDefault="0099134D" w:rsidP="0085697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99134D" w:rsidRPr="009238F1" w:rsidRDefault="0099134D" w:rsidP="00856972">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7683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9134D" w:rsidRPr="009238F1" w:rsidTr="0087683D">
        <w:tc>
          <w:tcPr>
            <w:tcW w:w="4673" w:type="dxa"/>
            <w:vAlign w:val="center"/>
          </w:tcPr>
          <w:p w:rsidR="0099134D" w:rsidRPr="009238F1" w:rsidRDefault="0099134D"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bl>
    <w:p w:rsidR="0099134D" w:rsidRPr="009238F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108" w:name="bookmark64"/>
      <w:bookmarkStart w:id="109" w:name="bookmark65"/>
      <w:bookmarkStart w:id="110" w:name="_Toc437075957"/>
      <w:bookmarkStart w:id="111" w:name="_Toc437076004"/>
      <w:bookmarkStart w:id="112" w:name="_Toc455050143"/>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13" w:name="_Toc504355043"/>
      <w:r w:rsidRPr="009238F1">
        <w:rPr>
          <w:rFonts w:ascii="Times New Roman" w:eastAsia="Times New Roman" w:hAnsi="Times New Roman" w:cs="Times New Roman"/>
          <w:b/>
          <w:bCs/>
          <w:smallCaps/>
          <w:sz w:val="24"/>
          <w:szCs w:val="24"/>
          <w:lang w:bidi="ru-RU"/>
        </w:rPr>
        <w:t>РЕКРЕАЦИОННЫЕ ЗОНЫ</w:t>
      </w:r>
      <w:bookmarkEnd w:id="113"/>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4" w:name="_Toc504355044"/>
      <w:r w:rsidRPr="009238F1">
        <w:rPr>
          <w:rFonts w:ascii="Times New Roman" w:eastAsia="Times New Roman" w:hAnsi="Times New Roman" w:cs="Times New Roman"/>
          <w:b/>
          <w:bCs/>
          <w:i/>
          <w:sz w:val="24"/>
          <w:szCs w:val="24"/>
          <w:lang w:bidi="ru-RU"/>
        </w:rPr>
        <w:t>Статья 5</w:t>
      </w:r>
      <w:r w:rsidR="007B7A40">
        <w:rPr>
          <w:rFonts w:ascii="Times New Roman" w:eastAsia="Times New Roman" w:hAnsi="Times New Roman" w:cs="Times New Roman"/>
          <w:b/>
          <w:bCs/>
          <w:i/>
          <w:sz w:val="24"/>
          <w:szCs w:val="24"/>
          <w:lang w:bidi="ru-RU"/>
        </w:rPr>
        <w:t>5</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14"/>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7B7A40">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7B7A40">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34798B"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34798B" w:rsidRPr="009238F1" w:rsidRDefault="0034798B" w:rsidP="0034798B">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5" w:name="_Toc502228971"/>
      <w:bookmarkStart w:id="116" w:name="_Toc504355045"/>
      <w:r w:rsidRPr="009238F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6</w:t>
      </w:r>
      <w:r w:rsidRPr="009238F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Зона природн</w:t>
      </w:r>
      <w:r>
        <w:rPr>
          <w:rFonts w:ascii="Times New Roman" w:eastAsia="Times New Roman" w:hAnsi="Times New Roman" w:cs="Times New Roman"/>
          <w:b/>
          <w:bCs/>
          <w:i/>
          <w:sz w:val="24"/>
          <w:szCs w:val="24"/>
          <w:lang w:bidi="ru-RU"/>
        </w:rPr>
        <w:t>о-рекреационных территорий</w:t>
      </w:r>
      <w:r w:rsidRPr="009238F1">
        <w:rPr>
          <w:rFonts w:ascii="Times New Roman" w:eastAsia="Times New Roman" w:hAnsi="Times New Roman" w:cs="Times New Roman"/>
          <w:b/>
          <w:bCs/>
          <w:i/>
          <w:sz w:val="24"/>
          <w:szCs w:val="24"/>
          <w:lang w:bidi="ru-RU"/>
        </w:rPr>
        <w:t>.</w:t>
      </w:r>
      <w:bookmarkEnd w:id="115"/>
      <w:bookmarkEnd w:id="116"/>
    </w:p>
    <w:p w:rsidR="0034798B" w:rsidRPr="009238F1"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Pr="009238F1" w:rsidRDefault="0034798B" w:rsidP="0034798B">
      <w:pPr>
        <w:widowControl w:val="0"/>
        <w:spacing w:after="0" w:line="240" w:lineRule="auto"/>
        <w:ind w:firstLine="567"/>
        <w:jc w:val="both"/>
        <w:rPr>
          <w:rFonts w:ascii="Times New Roman" w:eastAsia="Times New Roman" w:hAnsi="Times New Roman" w:cs="Times New Roman"/>
          <w:sz w:val="24"/>
          <w:szCs w:val="24"/>
          <w:lang w:bidi="ru-RU"/>
        </w:rPr>
      </w:pPr>
    </w:p>
    <w:p w:rsidR="0034798B" w:rsidRPr="009238F1" w:rsidRDefault="0034798B" w:rsidP="0034798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4798B" w:rsidRPr="009238F1" w:rsidTr="003E5909">
        <w:tc>
          <w:tcPr>
            <w:tcW w:w="7479" w:type="dxa"/>
          </w:tcPr>
          <w:p w:rsidR="0034798B" w:rsidRPr="009238F1" w:rsidRDefault="0034798B" w:rsidP="003E5909">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34798B" w:rsidRPr="009238F1" w:rsidRDefault="0034798B" w:rsidP="003E5909">
            <w:pPr>
              <w:autoSpaceDE w:val="0"/>
              <w:autoSpaceDN w:val="0"/>
              <w:adjustRightInd w:val="0"/>
              <w:ind w:firstLine="29"/>
              <w:jc w:val="both"/>
              <w:rPr>
                <w:rFonts w:ascii="Times New Roman" w:hAnsi="Times New Roman" w:cs="Times New Roman"/>
                <w:b/>
                <w:sz w:val="24"/>
                <w:szCs w:val="24"/>
              </w:rPr>
            </w:pPr>
          </w:p>
        </w:tc>
        <w:tc>
          <w:tcPr>
            <w:tcW w:w="2297" w:type="dxa"/>
          </w:tcPr>
          <w:p w:rsidR="0034798B" w:rsidRPr="009238F1" w:rsidRDefault="0034798B" w:rsidP="003E5909">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34798B" w:rsidRPr="009238F1" w:rsidTr="003E5909">
        <w:tc>
          <w:tcPr>
            <w:tcW w:w="7479"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7479"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Историко-культурная деятельность</w:t>
            </w:r>
          </w:p>
        </w:tc>
        <w:tc>
          <w:tcPr>
            <w:tcW w:w="2297"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34798B" w:rsidRPr="009238F1" w:rsidTr="003E5909">
        <w:tc>
          <w:tcPr>
            <w:tcW w:w="9776" w:type="dxa"/>
            <w:gridSpan w:val="2"/>
          </w:tcPr>
          <w:p w:rsidR="0034798B" w:rsidRPr="009238F1" w:rsidRDefault="0034798B" w:rsidP="003E590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jc w:val="center"/>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4798B" w:rsidRPr="009238F1" w:rsidTr="003E5909">
        <w:tc>
          <w:tcPr>
            <w:tcW w:w="5098" w:type="dxa"/>
            <w:vAlign w:val="center"/>
          </w:tcPr>
          <w:p w:rsidR="0034798B" w:rsidRPr="009238F1" w:rsidRDefault="0034798B"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4798B" w:rsidRPr="009238F1" w:rsidRDefault="0034798B"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5098"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5098"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4798B" w:rsidRPr="009238F1" w:rsidTr="003E5909">
        <w:tc>
          <w:tcPr>
            <w:tcW w:w="4106" w:type="dxa"/>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4106"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106"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34798B" w:rsidRPr="009238F1" w:rsidRDefault="0034798B" w:rsidP="003E5909">
            <w:pPr>
              <w:jc w:val="center"/>
            </w:pPr>
            <w:r w:rsidRPr="009238F1">
              <w:rPr>
                <w:rFonts w:ascii="Times New Roman" w:hAnsi="Times New Roman" w:cs="Times New Roman"/>
                <w:sz w:val="24"/>
                <w:szCs w:val="24"/>
              </w:rPr>
              <w:t>в соответствии со ст. 46.1 настоящих Правил</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4798B" w:rsidRPr="009238F1" w:rsidRDefault="0034798B" w:rsidP="0034798B">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798B" w:rsidRPr="009238F1" w:rsidRDefault="0034798B" w:rsidP="0034798B">
      <w:pPr>
        <w:spacing w:after="0" w:line="240" w:lineRule="auto"/>
      </w:pPr>
    </w:p>
    <w:p w:rsidR="0034798B" w:rsidRPr="009238F1" w:rsidRDefault="0034798B" w:rsidP="003479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4798B" w:rsidRPr="009238F1" w:rsidTr="003E5909">
        <w:tc>
          <w:tcPr>
            <w:tcW w:w="4673" w:type="dxa"/>
            <w:vAlign w:val="center"/>
          </w:tcPr>
          <w:p w:rsidR="0034798B" w:rsidRPr="009238F1" w:rsidRDefault="0034798B"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4798B" w:rsidRPr="009238F1" w:rsidRDefault="0034798B"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34798B" w:rsidRPr="009238F1" w:rsidRDefault="0034798B" w:rsidP="003E5909">
            <w:pPr>
              <w:jc w:val="center"/>
            </w:pPr>
            <w:r w:rsidRPr="009238F1">
              <w:rPr>
                <w:rFonts w:ascii="Times New Roman" w:hAnsi="Times New Roman" w:cs="Times New Roman"/>
              </w:rPr>
              <w:t>100 %</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34798B" w:rsidRPr="009238F1" w:rsidRDefault="0034798B" w:rsidP="003E590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4673" w:type="dxa"/>
            <w:vAlign w:val="center"/>
          </w:tcPr>
          <w:p w:rsidR="0034798B" w:rsidRPr="009238F1" w:rsidRDefault="0034798B"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4798B" w:rsidRPr="009238F1" w:rsidTr="003E5909">
        <w:tc>
          <w:tcPr>
            <w:tcW w:w="4673" w:type="dxa"/>
            <w:vAlign w:val="center"/>
          </w:tcPr>
          <w:p w:rsidR="0034798B" w:rsidRPr="009238F1" w:rsidRDefault="0034798B"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34798B" w:rsidRPr="009238F1" w:rsidRDefault="0034798B" w:rsidP="003E590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4798B" w:rsidRPr="009238F1" w:rsidTr="003E5909">
        <w:tc>
          <w:tcPr>
            <w:tcW w:w="9776" w:type="dxa"/>
            <w:gridSpan w:val="2"/>
          </w:tcPr>
          <w:p w:rsidR="0034798B" w:rsidRPr="009238F1" w:rsidRDefault="0034798B"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4798B" w:rsidRPr="009238F1" w:rsidRDefault="0034798B"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4798B" w:rsidRPr="009238F1" w:rsidTr="003E5909">
        <w:tc>
          <w:tcPr>
            <w:tcW w:w="9776" w:type="dxa"/>
            <w:gridSpan w:val="2"/>
            <w:vAlign w:val="center"/>
          </w:tcPr>
          <w:p w:rsidR="0034798B" w:rsidRPr="009238F1" w:rsidRDefault="0034798B"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4798B" w:rsidRPr="009238F1" w:rsidRDefault="0034798B" w:rsidP="0034798B">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9238F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34798B" w:rsidRPr="009238F1" w:rsidRDefault="0034798B" w:rsidP="0034798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34798B" w:rsidRPr="009238F1" w:rsidRDefault="0034798B" w:rsidP="0034798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4798B" w:rsidRPr="009238F1" w:rsidRDefault="0034798B" w:rsidP="0034798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7" w:name="_Toc502221679"/>
      <w:bookmarkStart w:id="118" w:name="_Toc504355046"/>
      <w:r w:rsidRPr="008E4B8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7</w:t>
      </w:r>
      <w:r w:rsidRPr="008E4B8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8E4B8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8E4B81">
        <w:rPr>
          <w:rFonts w:ascii="Times New Roman" w:eastAsia="Times New Roman" w:hAnsi="Times New Roman" w:cs="Times New Roman"/>
          <w:b/>
          <w:bCs/>
          <w:i/>
          <w:sz w:val="24"/>
          <w:szCs w:val="24"/>
          <w:lang w:bidi="ru-RU"/>
        </w:rPr>
        <w:t>.</w:t>
      </w:r>
      <w:bookmarkEnd w:id="117"/>
      <w:bookmarkEnd w:id="118"/>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 xml:space="preserve">Зона включает территории земель </w:t>
      </w:r>
      <w:r>
        <w:rPr>
          <w:rFonts w:ascii="Times New Roman" w:eastAsia="Times New Roman" w:hAnsi="Times New Roman" w:cs="Times New Roman"/>
          <w:sz w:val="24"/>
          <w:szCs w:val="24"/>
          <w:lang w:bidi="ru-RU"/>
        </w:rPr>
        <w:t>ООПТ</w:t>
      </w:r>
      <w:r w:rsidRPr="008E4B81">
        <w:rPr>
          <w:rFonts w:ascii="Times New Roman" w:eastAsia="Times New Roman" w:hAnsi="Times New Roman" w:cs="Times New Roman"/>
          <w:sz w:val="24"/>
          <w:szCs w:val="24"/>
          <w:lang w:bidi="ru-RU"/>
        </w:rPr>
        <w:t>. Градостроительные регламенты не устанавливаются.</w:t>
      </w:r>
    </w:p>
    <w:p w:rsidR="002D5F44" w:rsidRPr="008E4B81" w:rsidRDefault="002D5F44" w:rsidP="002D5F44">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D5F44" w:rsidRPr="008E4B81" w:rsidRDefault="002D5F44" w:rsidP="002D5F44">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9" w:name="_Toc504355047"/>
      <w:r w:rsidRPr="008E4B8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8</w:t>
      </w:r>
      <w:r w:rsidRPr="008E4B81">
        <w:rPr>
          <w:rFonts w:ascii="Times New Roman" w:eastAsia="Times New Roman" w:hAnsi="Times New Roman" w:cs="Times New Roman"/>
          <w:b/>
          <w:bCs/>
          <w:i/>
          <w:sz w:val="24"/>
          <w:szCs w:val="24"/>
          <w:lang w:bidi="ru-RU"/>
        </w:rPr>
        <w:t>. Р-5. Зона гослесфонда (ГЛФ).</w:t>
      </w:r>
      <w:bookmarkEnd w:id="119"/>
    </w:p>
    <w:p w:rsidR="002D5F44" w:rsidRPr="008E4B81" w:rsidRDefault="002D5F44" w:rsidP="002D5F44">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7B7A40" w:rsidRPr="009238F1" w:rsidRDefault="007B7A4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20" w:name="_Toc437075958"/>
      <w:bookmarkStart w:id="121" w:name="_Toc437076005"/>
      <w:bookmarkStart w:id="122" w:name="bookmark66"/>
      <w:bookmarkStart w:id="123" w:name="bookmark67"/>
      <w:bookmarkStart w:id="124" w:name="_Toc484865795"/>
      <w:bookmarkStart w:id="125" w:name="_Toc504355048"/>
      <w:r w:rsidRPr="009238F1">
        <w:rPr>
          <w:rFonts w:ascii="Times New Roman" w:eastAsia="Times New Roman" w:hAnsi="Times New Roman" w:cs="Times New Roman"/>
          <w:b/>
          <w:bCs/>
          <w:sz w:val="24"/>
          <w:szCs w:val="24"/>
          <w:lang w:bidi="ru-RU"/>
        </w:rPr>
        <w:t>ПРОИЗВОДСТВЕННЫЕ ЗОНЫ</w:t>
      </w:r>
      <w:bookmarkEnd w:id="120"/>
      <w:bookmarkEnd w:id="121"/>
      <w:bookmarkEnd w:id="122"/>
      <w:bookmarkEnd w:id="123"/>
      <w:bookmarkEnd w:id="124"/>
      <w:bookmarkEnd w:id="125"/>
    </w:p>
    <w:p w:rsidR="00A72BD0" w:rsidRPr="009238F1" w:rsidRDefault="003E5909"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6" w:name="_Toc485290109"/>
      <w:bookmarkStart w:id="127" w:name="_Toc504355049"/>
      <w:r>
        <w:rPr>
          <w:rFonts w:ascii="Times New Roman" w:eastAsia="Times New Roman" w:hAnsi="Times New Roman" w:cs="Times New Roman"/>
          <w:b/>
          <w:bCs/>
          <w:i/>
          <w:sz w:val="24"/>
          <w:szCs w:val="24"/>
        </w:rPr>
        <w:t>Статья 59</w:t>
      </w:r>
      <w:r w:rsidR="00A72BD0"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00A72BD0" w:rsidRPr="009238F1">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2</w:t>
      </w:r>
      <w:r w:rsidR="00A72BD0"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Pr>
          <w:rFonts w:ascii="Times New Roman" w:eastAsia="Times New Roman" w:hAnsi="Times New Roman" w:cs="Times New Roman"/>
          <w:b/>
          <w:bCs/>
          <w:i/>
          <w:sz w:val="24"/>
          <w:szCs w:val="24"/>
          <w:lang w:val="en-US"/>
        </w:rPr>
        <w:t>III</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6"/>
      <w:bookmarkEnd w:id="127"/>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3E5909">
        <w:rPr>
          <w:rFonts w:ascii="Times New Roman" w:eastAsia="Times New Roman" w:hAnsi="Times New Roman" w:cs="Times New Roman"/>
          <w:sz w:val="24"/>
          <w:szCs w:val="24"/>
          <w:lang w:val="en-US" w:bidi="ru-RU"/>
        </w:rPr>
        <w:t>III</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3E5909">
        <w:rPr>
          <w:rFonts w:ascii="Times New Roman" w:eastAsia="Times New Roman" w:hAnsi="Times New Roman" w:cs="Times New Roman"/>
          <w:sz w:val="24"/>
          <w:szCs w:val="24"/>
          <w:lang w:val="en-US" w:bidi="ru-RU"/>
        </w:rPr>
        <w:t>III</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3E5909" w:rsidRPr="004C7C43">
        <w:rPr>
          <w:rFonts w:ascii="Times New Roman" w:eastAsia="Times New Roman" w:hAnsi="Times New Roman" w:cs="Times New Roman"/>
          <w:b/>
          <w:sz w:val="24"/>
          <w:szCs w:val="24"/>
          <w:lang w:bidi="ru-RU"/>
        </w:rPr>
        <w:t>9</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E5909">
        <w:rPr>
          <w:rFonts w:ascii="Times New Roman" w:hAnsi="Times New Roman" w:cs="Times New Roman"/>
          <w:b/>
          <w:sz w:val="24"/>
          <w:szCs w:val="24"/>
          <w:lang w:val="en-US"/>
        </w:rPr>
        <w:t>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E5909">
        <w:rPr>
          <w:rFonts w:ascii="Times New Roman" w:hAnsi="Times New Roman" w:cs="Times New Roman"/>
          <w:b/>
          <w:sz w:val="24"/>
          <w:szCs w:val="24"/>
          <w:lang w:val="en-US"/>
        </w:rPr>
        <w:t>9</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3E5909">
        <w:rPr>
          <w:rFonts w:ascii="Times New Roman" w:hAnsi="Times New Roman" w:cs="Times New Roman"/>
          <w:b/>
          <w:sz w:val="24"/>
          <w:szCs w:val="24"/>
          <w:lang w:val="en-US"/>
        </w:rPr>
        <w:t>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w:t>
      </w:r>
      <w:r w:rsidRPr="009238F1">
        <w:rPr>
          <w:rFonts w:ascii="Times New Roman" w:hAnsi="Times New Roman" w:cs="Times New Roman"/>
          <w:bCs/>
          <w:sz w:val="24"/>
          <w:szCs w:val="24"/>
        </w:rPr>
        <w:lastRenderedPageBreak/>
        <w:t>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E5909" w:rsidRDefault="003E5909" w:rsidP="00444E0A">
      <w:pPr>
        <w:suppressAutoHyphens/>
        <w:autoSpaceDE w:val="0"/>
        <w:spacing w:after="0" w:line="240" w:lineRule="auto"/>
        <w:ind w:firstLine="567"/>
        <w:jc w:val="both"/>
        <w:rPr>
          <w:rFonts w:ascii="Times New Roman" w:hAnsi="Times New Roman" w:cs="Times New Roman"/>
          <w:bCs/>
          <w:sz w:val="24"/>
          <w:szCs w:val="24"/>
        </w:rPr>
      </w:pPr>
    </w:p>
    <w:p w:rsidR="003E5909" w:rsidRPr="009238F1" w:rsidRDefault="003E5909" w:rsidP="003E5909">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8" w:name="_Toc504355050"/>
      <w:r w:rsidRPr="009238F1">
        <w:rPr>
          <w:rFonts w:ascii="Times New Roman" w:eastAsia="Times New Roman" w:hAnsi="Times New Roman" w:cs="Times New Roman"/>
          <w:b/>
          <w:bCs/>
          <w:i/>
          <w:sz w:val="24"/>
          <w:szCs w:val="24"/>
        </w:rPr>
        <w:t xml:space="preserve">Статья </w:t>
      </w:r>
      <w:r w:rsidRPr="004C7C43">
        <w:rPr>
          <w:rFonts w:ascii="Times New Roman" w:eastAsia="Times New Roman" w:hAnsi="Times New Roman" w:cs="Times New Roman"/>
          <w:b/>
          <w:bCs/>
          <w:i/>
          <w:sz w:val="24"/>
          <w:szCs w:val="24"/>
        </w:rPr>
        <w:t>60</w:t>
      </w:r>
      <w:r w:rsidRPr="009238F1">
        <w:rPr>
          <w:rFonts w:ascii="Times New Roman" w:eastAsia="Times New Roman" w:hAnsi="Times New Roman" w:cs="Times New Roman"/>
          <w:b/>
          <w:bCs/>
          <w:i/>
          <w:sz w:val="24"/>
          <w:szCs w:val="24"/>
        </w:rPr>
        <w:t>. ПК-</w:t>
      </w:r>
      <w:r w:rsidRPr="004C7C43">
        <w:rPr>
          <w:rFonts w:ascii="Times New Roman" w:eastAsia="Times New Roman" w:hAnsi="Times New Roman" w:cs="Times New Roman"/>
          <w:b/>
          <w:bCs/>
          <w:i/>
          <w:sz w:val="24"/>
          <w:szCs w:val="24"/>
        </w:rPr>
        <w:t>3</w:t>
      </w:r>
      <w:r w:rsidRPr="009238F1">
        <w:rPr>
          <w:rFonts w:ascii="Times New Roman" w:eastAsia="Times New Roman" w:hAnsi="Times New Roman" w:cs="Times New Roman"/>
          <w:b/>
          <w:bCs/>
          <w:i/>
          <w:sz w:val="24"/>
          <w:szCs w:val="24"/>
        </w:rPr>
        <w:t xml:space="preserve">. Производственно-коммунальная зона с предприятиями </w:t>
      </w:r>
      <w:r>
        <w:rPr>
          <w:rFonts w:ascii="Times New Roman" w:eastAsia="Times New Roman" w:hAnsi="Times New Roman" w:cs="Times New Roman"/>
          <w:b/>
          <w:bCs/>
          <w:i/>
          <w:sz w:val="24"/>
          <w:szCs w:val="24"/>
          <w:lang w:val="en-US"/>
        </w:rPr>
        <w:t>I</w:t>
      </w:r>
      <w:r w:rsidRPr="009238F1">
        <w:rPr>
          <w:rFonts w:ascii="Times New Roman" w:eastAsia="Times New Roman" w:hAnsi="Times New Roman" w:cs="Times New Roman"/>
          <w:b/>
          <w:bCs/>
          <w:i/>
          <w:sz w:val="24"/>
          <w:szCs w:val="24"/>
          <w:lang w:val="en-US"/>
        </w:rPr>
        <w:t>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8"/>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Pr>
          <w:rFonts w:ascii="Times New Roman" w:eastAsia="Times New Roman" w:hAnsi="Times New Roman" w:cs="Times New Roman"/>
          <w:sz w:val="24"/>
          <w:szCs w:val="24"/>
          <w:lang w:val="en-US" w:bidi="ru-RU"/>
        </w:rPr>
        <w:t>I</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Pr>
          <w:rFonts w:ascii="Times New Roman" w:eastAsia="Times New Roman" w:hAnsi="Times New Roman" w:cs="Times New Roman"/>
          <w:sz w:val="24"/>
          <w:szCs w:val="24"/>
          <w:lang w:val="en-US" w:bidi="ru-RU"/>
        </w:rPr>
        <w:t>I</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p>
    <w:p w:rsidR="003E5909" w:rsidRPr="009238F1" w:rsidRDefault="003E5909" w:rsidP="003E5909">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Pr="004C7C43">
        <w:rPr>
          <w:rFonts w:ascii="Times New Roman" w:eastAsia="Times New Roman" w:hAnsi="Times New Roman" w:cs="Times New Roman"/>
          <w:b/>
          <w:sz w:val="24"/>
          <w:szCs w:val="24"/>
          <w:lang w:bidi="ru-RU"/>
        </w:rPr>
        <w:t>60</w:t>
      </w:r>
      <w:r w:rsidRPr="009238F1">
        <w:rPr>
          <w:rFonts w:ascii="Times New Roman" w:eastAsia="Times New Roman" w:hAnsi="Times New Roman" w:cs="Times New Roman"/>
          <w:b/>
          <w:sz w:val="24"/>
          <w:szCs w:val="24"/>
          <w:lang w:bidi="ru-RU"/>
        </w:rPr>
        <w:t>.1</w:t>
      </w:r>
    </w:p>
    <w:p w:rsidR="003E5909" w:rsidRPr="009238F1" w:rsidRDefault="003E5909" w:rsidP="003E5909">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E5909" w:rsidRPr="009238F1" w:rsidTr="003E5909">
        <w:tc>
          <w:tcPr>
            <w:tcW w:w="7479"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2"/>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3E5909" w:rsidRPr="009238F1" w:rsidTr="003E5909">
        <w:tc>
          <w:tcPr>
            <w:tcW w:w="7479"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Pr>
          <w:rFonts w:ascii="Times New Roman" w:hAnsi="Times New Roman" w:cs="Times New Roman"/>
          <w:b/>
          <w:sz w:val="24"/>
          <w:szCs w:val="24"/>
          <w:lang w:val="en-US"/>
        </w:rPr>
        <w:t>60</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E5909" w:rsidRPr="009238F1" w:rsidTr="003E5909">
        <w:tc>
          <w:tcPr>
            <w:tcW w:w="5098" w:type="dxa"/>
            <w:vAlign w:val="center"/>
          </w:tcPr>
          <w:p w:rsidR="003E5909" w:rsidRPr="009238F1" w:rsidRDefault="003E5909"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60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E5909" w:rsidRPr="009238F1" w:rsidTr="003E5909">
        <w:tc>
          <w:tcPr>
            <w:tcW w:w="4106"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909" w:rsidRPr="009238F1" w:rsidRDefault="003E5909" w:rsidP="003E5909"/>
    <w:p w:rsidR="003E5909" w:rsidRPr="009238F1" w:rsidRDefault="003E5909" w:rsidP="003E5909">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lang w:val="en-US"/>
        </w:rPr>
        <w:t>60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E5909" w:rsidRPr="009238F1" w:rsidTr="003E5909">
        <w:tc>
          <w:tcPr>
            <w:tcW w:w="4673"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E5909" w:rsidRPr="009238F1" w:rsidRDefault="003E5909"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4673"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E5909" w:rsidRPr="009238F1" w:rsidRDefault="003E5909" w:rsidP="003E590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w:t>
      </w:r>
      <w:r w:rsidRPr="009238F1">
        <w:rPr>
          <w:rFonts w:ascii="Times New Roman" w:hAnsi="Times New Roman" w:cs="Times New Roman"/>
          <w:bCs/>
          <w:sz w:val="24"/>
          <w:szCs w:val="24"/>
        </w:rPr>
        <w:lastRenderedPageBreak/>
        <w:t>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p>
    <w:p w:rsidR="003E5909" w:rsidRPr="009238F1" w:rsidRDefault="003E5909" w:rsidP="003E5909">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9" w:name="_Toc504355051"/>
      <w:r>
        <w:rPr>
          <w:rFonts w:ascii="Times New Roman" w:eastAsia="Times New Roman" w:hAnsi="Times New Roman" w:cs="Times New Roman"/>
          <w:b/>
          <w:bCs/>
          <w:i/>
          <w:sz w:val="24"/>
          <w:szCs w:val="24"/>
        </w:rPr>
        <w:t>Статья 61</w:t>
      </w:r>
      <w:r w:rsidRPr="009238F1">
        <w:rPr>
          <w:rFonts w:ascii="Times New Roman" w:eastAsia="Times New Roman" w:hAnsi="Times New Roman" w:cs="Times New Roman"/>
          <w:b/>
          <w:bCs/>
          <w:i/>
          <w:sz w:val="24"/>
          <w:szCs w:val="24"/>
        </w:rPr>
        <w:t xml:space="preserve">. ПК-4. Производственно-коммунальная зона с предприятиями </w:t>
      </w:r>
      <w:r w:rsidRPr="009238F1">
        <w:rPr>
          <w:rFonts w:ascii="Times New Roman" w:eastAsia="Times New Roman" w:hAnsi="Times New Roman" w:cs="Times New Roman"/>
          <w:b/>
          <w:bCs/>
          <w:i/>
          <w:sz w:val="24"/>
          <w:szCs w:val="24"/>
          <w:lang w:val="en-US"/>
        </w:rPr>
        <w:t>V</w:t>
      </w:r>
      <w:r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29"/>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3E5909" w:rsidRPr="009238F1" w:rsidRDefault="003E5909" w:rsidP="003E5909">
      <w:pPr>
        <w:widowControl w:val="0"/>
        <w:spacing w:after="0" w:line="240" w:lineRule="auto"/>
        <w:ind w:firstLine="567"/>
        <w:jc w:val="both"/>
        <w:rPr>
          <w:rFonts w:ascii="Times New Roman" w:eastAsia="Times New Roman" w:hAnsi="Times New Roman" w:cs="Times New Roman"/>
          <w:sz w:val="24"/>
          <w:szCs w:val="24"/>
          <w:lang w:bidi="ru-RU"/>
        </w:rPr>
      </w:pPr>
    </w:p>
    <w:p w:rsidR="003E5909" w:rsidRPr="009238F1" w:rsidRDefault="003E5909" w:rsidP="003E5909">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17638" w:rsidRPr="004C7C43">
        <w:rPr>
          <w:rFonts w:ascii="Times New Roman" w:eastAsia="Times New Roman" w:hAnsi="Times New Roman" w:cs="Times New Roman"/>
          <w:b/>
          <w:sz w:val="24"/>
          <w:szCs w:val="24"/>
          <w:lang w:bidi="ru-RU"/>
        </w:rPr>
        <w:t>61</w:t>
      </w:r>
      <w:r w:rsidRPr="009238F1">
        <w:rPr>
          <w:rFonts w:ascii="Times New Roman" w:eastAsia="Times New Roman" w:hAnsi="Times New Roman" w:cs="Times New Roman"/>
          <w:b/>
          <w:sz w:val="24"/>
          <w:szCs w:val="24"/>
          <w:lang w:bidi="ru-RU"/>
        </w:rPr>
        <w:t>.1</w:t>
      </w:r>
    </w:p>
    <w:p w:rsidR="003E5909" w:rsidRPr="009238F1" w:rsidRDefault="003E5909" w:rsidP="003E5909">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E5909" w:rsidRPr="009238F1" w:rsidTr="003E5909">
        <w:tc>
          <w:tcPr>
            <w:tcW w:w="7479"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Pr="009238F1">
              <w:rPr>
                <w:rStyle w:val="afffff1"/>
                <w:rFonts w:ascii="Times New Roman" w:eastAsia="Times New Roman" w:hAnsi="Times New Roman" w:cs="Times New Roman"/>
                <w:sz w:val="24"/>
                <w:szCs w:val="24"/>
              </w:rPr>
              <w:footnoteReference w:id="3"/>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3E5909" w:rsidRPr="009238F1" w:rsidTr="003E5909">
        <w:tc>
          <w:tcPr>
            <w:tcW w:w="7479"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3E5909" w:rsidRPr="009238F1" w:rsidTr="003E5909">
        <w:tc>
          <w:tcPr>
            <w:tcW w:w="7479"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7479"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61</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3E5909" w:rsidRPr="009238F1" w:rsidTr="003E5909">
        <w:tc>
          <w:tcPr>
            <w:tcW w:w="5098" w:type="dxa"/>
            <w:vAlign w:val="center"/>
          </w:tcPr>
          <w:p w:rsidR="003E5909" w:rsidRPr="009238F1" w:rsidRDefault="003E5909" w:rsidP="003E590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jc w:val="center"/>
            </w:pPr>
            <w:r w:rsidRPr="009238F1">
              <w:rPr>
                <w:rFonts w:ascii="Times New Roman" w:hAnsi="Times New Roman" w:cs="Times New Roman"/>
                <w:sz w:val="24"/>
                <w:szCs w:val="24"/>
              </w:rPr>
              <w:t>не подлежат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3E5909" w:rsidRPr="009238F1" w:rsidTr="003E5909">
        <w:tc>
          <w:tcPr>
            <w:tcW w:w="5098"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3E5909" w:rsidRPr="009238F1" w:rsidRDefault="003E5909" w:rsidP="003E590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3E5909" w:rsidRPr="009238F1" w:rsidRDefault="003E5909" w:rsidP="003E5909">
            <w:pPr>
              <w:widowControl w:val="0"/>
              <w:jc w:val="both"/>
              <w:rPr>
                <w:rFonts w:ascii="Times New Roman" w:hAnsi="Times New Roman" w:cs="Times New Roman"/>
                <w:sz w:val="24"/>
                <w:szCs w:val="24"/>
              </w:rPr>
            </w:pPr>
          </w:p>
          <w:p w:rsidR="003E5909" w:rsidRPr="009238F1" w:rsidRDefault="003E5909" w:rsidP="003E5909">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5098"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E5909" w:rsidRPr="009238F1" w:rsidTr="003E5909">
        <w:tc>
          <w:tcPr>
            <w:tcW w:w="4106"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jc w:val="cente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4106"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106"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установлению.</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5909" w:rsidRPr="009238F1" w:rsidRDefault="003E5909" w:rsidP="003E5909"/>
    <w:p w:rsidR="003E5909" w:rsidRPr="009238F1" w:rsidRDefault="003E5909" w:rsidP="003E5909">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E5909" w:rsidRPr="009238F1" w:rsidTr="003E5909">
        <w:tc>
          <w:tcPr>
            <w:tcW w:w="4673" w:type="dxa"/>
            <w:vAlign w:val="center"/>
          </w:tcPr>
          <w:p w:rsidR="003E5909" w:rsidRPr="009238F1" w:rsidRDefault="003E5909" w:rsidP="003E590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3E5909" w:rsidRPr="009238F1" w:rsidRDefault="003E5909" w:rsidP="003E590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4673" w:type="dxa"/>
          </w:tcPr>
          <w:p w:rsidR="003E5909" w:rsidRPr="009238F1" w:rsidRDefault="003E5909" w:rsidP="003E5909">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4673" w:type="dxa"/>
            <w:vAlign w:val="center"/>
          </w:tcPr>
          <w:p w:rsidR="003E5909" w:rsidRPr="009238F1" w:rsidRDefault="003E5909" w:rsidP="003E590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3E5909" w:rsidRPr="009238F1" w:rsidRDefault="003E5909" w:rsidP="003E5909">
            <w:pPr>
              <w:jc w:val="center"/>
            </w:pPr>
            <w:r w:rsidRPr="009238F1">
              <w:rPr>
                <w:rFonts w:ascii="Times New Roman" w:hAnsi="Times New Roman" w:cs="Times New Roman"/>
              </w:rPr>
              <w:t>100 %</w:t>
            </w:r>
          </w:p>
        </w:tc>
      </w:tr>
      <w:tr w:rsidR="003E5909" w:rsidRPr="009238F1" w:rsidTr="003E5909">
        <w:tc>
          <w:tcPr>
            <w:tcW w:w="9776" w:type="dxa"/>
            <w:gridSpan w:val="2"/>
          </w:tcPr>
          <w:p w:rsidR="003E5909" w:rsidRPr="009238F1" w:rsidRDefault="003E5909" w:rsidP="003E590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3E5909" w:rsidRPr="009238F1" w:rsidRDefault="003E5909" w:rsidP="003E590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E5909" w:rsidRPr="009238F1" w:rsidTr="003E5909">
        <w:tc>
          <w:tcPr>
            <w:tcW w:w="4673" w:type="dxa"/>
            <w:vAlign w:val="center"/>
          </w:tcPr>
          <w:p w:rsidR="003E5909" w:rsidRPr="009238F1" w:rsidRDefault="003E5909" w:rsidP="003E590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3E5909" w:rsidRPr="009238F1" w:rsidRDefault="003E5909" w:rsidP="003E590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3E5909" w:rsidRPr="009238F1" w:rsidRDefault="003E5909" w:rsidP="003E5909">
      <w:pPr>
        <w:autoSpaceDE w:val="0"/>
        <w:autoSpaceDN w:val="0"/>
        <w:adjustRightInd w:val="0"/>
        <w:spacing w:after="0" w:line="240" w:lineRule="auto"/>
        <w:ind w:firstLine="567"/>
        <w:jc w:val="both"/>
        <w:rPr>
          <w:rFonts w:ascii="Times New Roman" w:hAnsi="Times New Roman" w:cs="Times New Roman"/>
          <w:sz w:val="24"/>
          <w:szCs w:val="24"/>
        </w:rPr>
      </w:pP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3E5909" w:rsidRPr="009238F1" w:rsidRDefault="003E5909" w:rsidP="003E590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E5909" w:rsidRPr="009238F1" w:rsidRDefault="003E5909" w:rsidP="003E590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w:t>
      </w:r>
      <w:r w:rsidRPr="009238F1">
        <w:rPr>
          <w:rFonts w:ascii="Times New Roman" w:hAnsi="Times New Roman" w:cs="Times New Roman"/>
          <w:bCs/>
          <w:sz w:val="24"/>
          <w:szCs w:val="24"/>
        </w:rPr>
        <w:lastRenderedPageBreak/>
        <w:t>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3E5909" w:rsidRPr="009238F1" w:rsidRDefault="003E5909" w:rsidP="003E5909">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30" w:name="_Toc484865797"/>
      <w:bookmarkStart w:id="131" w:name="_Toc504355052"/>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30"/>
      <w:bookmarkEnd w:id="131"/>
    </w:p>
    <w:p w:rsidR="00A72BD0" w:rsidRPr="009238F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32" w:name="_Toc484865798"/>
      <w:bookmarkStart w:id="133" w:name="_Toc504355053"/>
      <w:r w:rsidRPr="009238F1">
        <w:rPr>
          <w:rFonts w:ascii="Times New Roman" w:eastAsia="Tahoma" w:hAnsi="Times New Roman" w:cs="Times New Roman"/>
          <w:b/>
          <w:bCs/>
          <w:i/>
          <w:sz w:val="24"/>
          <w:szCs w:val="24"/>
        </w:rPr>
        <w:t xml:space="preserve">Статья </w:t>
      </w:r>
      <w:r w:rsidR="00717638" w:rsidRPr="00717638">
        <w:rPr>
          <w:rFonts w:ascii="Times New Roman" w:eastAsia="Tahoma" w:hAnsi="Times New Roman" w:cs="Times New Roman"/>
          <w:b/>
          <w:bCs/>
          <w:i/>
          <w:sz w:val="24"/>
          <w:szCs w:val="24"/>
        </w:rPr>
        <w:t>62</w:t>
      </w:r>
      <w:r w:rsidRPr="009238F1">
        <w:rPr>
          <w:rFonts w:ascii="Times New Roman" w:eastAsia="Tahoma" w:hAnsi="Times New Roman" w:cs="Times New Roman"/>
          <w:b/>
          <w:bCs/>
          <w:i/>
          <w:sz w:val="24"/>
          <w:szCs w:val="24"/>
        </w:rPr>
        <w:t xml:space="preserve">. ИТ-1 Зона </w:t>
      </w:r>
      <w:bookmarkEnd w:id="132"/>
      <w:r w:rsidR="00150990" w:rsidRPr="009238F1">
        <w:rPr>
          <w:rFonts w:ascii="Times New Roman" w:eastAsia="Tahoma" w:hAnsi="Times New Roman" w:cs="Times New Roman"/>
          <w:b/>
          <w:bCs/>
          <w:i/>
          <w:sz w:val="24"/>
          <w:szCs w:val="24"/>
        </w:rPr>
        <w:t>объектов транспортной инфраструктуры</w:t>
      </w:r>
      <w:bookmarkEnd w:id="133"/>
    </w:p>
    <w:p w:rsidR="00A72BD0" w:rsidRPr="009238F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50990"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9238F1">
        <w:rPr>
          <w:rFonts w:ascii="Times New Roman" w:eastAsia="Tahoma" w:hAnsi="Times New Roman" w:cs="Times New Roman"/>
          <w:sz w:val="24"/>
          <w:szCs w:val="24"/>
          <w:lang w:bidi="ru-RU"/>
        </w:rPr>
        <w:t xml:space="preserve">ства, при условии соответствия </w:t>
      </w:r>
      <w:r w:rsidRPr="009238F1">
        <w:rPr>
          <w:rFonts w:ascii="Times New Roman" w:eastAsia="Tahoma" w:hAnsi="Times New Roman" w:cs="Times New Roman"/>
          <w:sz w:val="24"/>
          <w:szCs w:val="24"/>
          <w:lang w:bidi="ru-RU"/>
        </w:rPr>
        <w:t>требованиям законодательства о безопасности движения.</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sidRPr="004C7C43">
        <w:rPr>
          <w:rFonts w:ascii="Times New Roman" w:hAnsi="Times New Roman" w:cs="Times New Roman"/>
          <w:b/>
          <w:sz w:val="24"/>
          <w:szCs w:val="24"/>
        </w:rPr>
        <w:t>62</w:t>
      </w:r>
      <w:r w:rsidRPr="009238F1">
        <w:rPr>
          <w:rFonts w:ascii="Times New Roman" w:hAnsi="Times New Roman" w:cs="Times New Roman"/>
          <w:b/>
          <w:sz w:val="24"/>
          <w:szCs w:val="24"/>
        </w:rPr>
        <w:t>.1</w:t>
      </w:r>
    </w:p>
    <w:p w:rsidR="00A72BD0" w:rsidRPr="009238F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CD7A89">
        <w:tc>
          <w:tcPr>
            <w:tcW w:w="7479" w:type="dxa"/>
          </w:tcPr>
          <w:p w:rsidR="00A72BD0" w:rsidRPr="009238F1" w:rsidRDefault="00A72BD0" w:rsidP="00CD7A8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CD7A89">
        <w:tc>
          <w:tcPr>
            <w:tcW w:w="7479" w:type="dxa"/>
            <w:vAlign w:val="center"/>
          </w:tcPr>
          <w:p w:rsidR="00A72BD0" w:rsidRPr="009238F1" w:rsidRDefault="00A72BD0" w:rsidP="00CD7A8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CD7A89">
        <w:tc>
          <w:tcPr>
            <w:tcW w:w="7479" w:type="dxa"/>
          </w:tcPr>
          <w:p w:rsidR="00A72BD0" w:rsidRPr="009238F1" w:rsidRDefault="00A72BD0" w:rsidP="00CD7A8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CD7A89">
        <w:tc>
          <w:tcPr>
            <w:tcW w:w="9776" w:type="dxa"/>
            <w:gridSpan w:val="2"/>
          </w:tcPr>
          <w:p w:rsidR="00A72BD0" w:rsidRPr="009238F1" w:rsidRDefault="00A72BD0" w:rsidP="00CD7A8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CD7A8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CD7A89">
        <w:tc>
          <w:tcPr>
            <w:tcW w:w="7479" w:type="dxa"/>
            <w:vAlign w:val="center"/>
          </w:tcPr>
          <w:p w:rsidR="00A72BD0" w:rsidRPr="009238F1" w:rsidRDefault="00A72BD0" w:rsidP="00CD7A8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CD7A8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9238F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62</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0B25F2">
        <w:tc>
          <w:tcPr>
            <w:tcW w:w="4815" w:type="dxa"/>
          </w:tcPr>
          <w:p w:rsidR="000B25F2" w:rsidRPr="009238F1" w:rsidRDefault="000B25F2"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0B25F2" w:rsidRPr="009238F1" w:rsidRDefault="000B25F2" w:rsidP="00157F91">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CC0FD2" w:rsidRPr="009238F1" w:rsidRDefault="00CC0FD2" w:rsidP="00CC0FD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CC0FD2" w:rsidRPr="009238F1" w:rsidRDefault="00CC0FD2" w:rsidP="00CC0FD2">
            <w:pPr>
              <w:widowControl w:val="0"/>
              <w:jc w:val="both"/>
              <w:rPr>
                <w:rFonts w:ascii="Times New Roman" w:hAnsi="Times New Roman" w:cs="Times New Roman"/>
                <w:sz w:val="24"/>
                <w:szCs w:val="24"/>
              </w:rPr>
            </w:pPr>
          </w:p>
          <w:p w:rsidR="000B25F2" w:rsidRPr="009238F1" w:rsidRDefault="00CC0FD2" w:rsidP="00CC0FD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0B25F2" w:rsidRPr="009238F1" w:rsidRDefault="000B25F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B25F2">
        <w:tc>
          <w:tcPr>
            <w:tcW w:w="4815" w:type="dxa"/>
          </w:tcPr>
          <w:p w:rsidR="000B25F2" w:rsidRPr="009238F1" w:rsidRDefault="000B25F2" w:rsidP="000B25F2">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r w:rsidR="009238F1" w:rsidRPr="009238F1" w:rsidTr="000B25F2">
        <w:tc>
          <w:tcPr>
            <w:tcW w:w="9776" w:type="dxa"/>
            <w:gridSpan w:val="2"/>
          </w:tcPr>
          <w:p w:rsidR="000B25F2" w:rsidRPr="009238F1" w:rsidRDefault="000B25F2"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B25F2" w:rsidRPr="009238F1" w:rsidRDefault="000B25F2"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9238F1" w:rsidTr="000B25F2">
        <w:tc>
          <w:tcPr>
            <w:tcW w:w="4815" w:type="dxa"/>
            <w:vAlign w:val="center"/>
          </w:tcPr>
          <w:p w:rsidR="000B25F2" w:rsidRPr="009238F1" w:rsidRDefault="000B25F2"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9238F1" w:rsidRDefault="00CC0FD2"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не подлежит </w:t>
            </w:r>
            <w:r w:rsidR="00157F91" w:rsidRPr="009238F1">
              <w:rPr>
                <w:rFonts w:ascii="Times New Roman" w:eastAsia="Times New Roman" w:hAnsi="Times New Roman" w:cs="Times New Roman"/>
                <w:sz w:val="24"/>
                <w:szCs w:val="24"/>
              </w:rPr>
              <w:t>установлению</w:t>
            </w:r>
          </w:p>
        </w:tc>
      </w:tr>
    </w:tbl>
    <w:p w:rsidR="000B25F2" w:rsidRPr="009238F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9238F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9238F1" w:rsidRDefault="00717638" w:rsidP="000C45AE">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62</w:t>
      </w:r>
      <w:r w:rsidR="000C45AE"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5670" w:type="dxa"/>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0C45AE" w:rsidRPr="009238F1" w:rsidRDefault="000C45AE" w:rsidP="000C45AE">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rPr>
          <w:trHeight w:val="77"/>
        </w:trPr>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0C45AE" w:rsidRPr="009238F1" w:rsidRDefault="000C45AE" w:rsidP="000C45AE">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0C45AE" w:rsidRPr="009238F1" w:rsidRDefault="000C45AE" w:rsidP="000C45A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0C45AE" w:rsidRPr="009238F1" w:rsidRDefault="000C45AE" w:rsidP="000C45AE">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106"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106"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0C45AE" w:rsidRPr="009238F1" w:rsidRDefault="000C45AE" w:rsidP="000C45AE">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9238F1" w:rsidRDefault="000C45AE" w:rsidP="000C45AE">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rPr>
        <w:t>62</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0C45AE" w:rsidRPr="009238F1" w:rsidRDefault="000C45AE"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0C45AE" w:rsidRPr="009238F1" w:rsidRDefault="000C45AE"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0C45AE" w:rsidRPr="009238F1" w:rsidRDefault="00170E98" w:rsidP="00D3490A">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0C45AE" w:rsidRPr="009238F1" w:rsidRDefault="00170E98"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0C45AE">
        <w:trPr>
          <w:trHeight w:val="77"/>
        </w:trPr>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Объекты придорожного сервиса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0C45AE"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0C45AE" w:rsidRPr="009238F1" w:rsidRDefault="000C45AE"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0C45AE">
        <w:tc>
          <w:tcPr>
            <w:tcW w:w="4673" w:type="dxa"/>
          </w:tcPr>
          <w:p w:rsidR="000C45AE" w:rsidRPr="009238F1" w:rsidRDefault="000C45AE" w:rsidP="00D3490A">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0C45AE" w:rsidRPr="009238F1" w:rsidRDefault="000C45AE"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0C45AE" w:rsidRPr="009238F1" w:rsidRDefault="000C45AE"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9238F1" w:rsidTr="000C45AE">
        <w:tc>
          <w:tcPr>
            <w:tcW w:w="4673" w:type="dxa"/>
            <w:vAlign w:val="center"/>
          </w:tcPr>
          <w:p w:rsidR="000C45AE" w:rsidRPr="009238F1" w:rsidRDefault="000C45AE"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9238F1" w:rsidRDefault="000C45AE" w:rsidP="00D3490A">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0C45AE" w:rsidRPr="009238F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9238F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9238F1" w:rsidRDefault="00A72BD0" w:rsidP="00A72BD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34" w:name="_Toc504355054"/>
      <w:r w:rsidRPr="009238F1">
        <w:rPr>
          <w:rFonts w:ascii="Times New Roman" w:eastAsia="Tahoma" w:hAnsi="Times New Roman" w:cs="Times New Roman"/>
          <w:b/>
          <w:bCs/>
          <w:i/>
          <w:sz w:val="24"/>
          <w:szCs w:val="24"/>
        </w:rPr>
        <w:t xml:space="preserve">Статья </w:t>
      </w:r>
      <w:r w:rsidR="00717638" w:rsidRPr="003A35AD">
        <w:rPr>
          <w:rFonts w:ascii="Times New Roman" w:eastAsia="Tahoma" w:hAnsi="Times New Roman" w:cs="Times New Roman"/>
          <w:b/>
          <w:bCs/>
          <w:i/>
          <w:sz w:val="24"/>
          <w:szCs w:val="24"/>
        </w:rPr>
        <w:t>63</w:t>
      </w:r>
      <w:r w:rsidRPr="009238F1">
        <w:rPr>
          <w:rFonts w:ascii="Times New Roman" w:eastAsia="Tahoma" w:hAnsi="Times New Roman" w:cs="Times New Roman"/>
          <w:b/>
          <w:bCs/>
          <w:i/>
          <w:sz w:val="24"/>
          <w:szCs w:val="24"/>
        </w:rPr>
        <w:t>. ИИ-1 Зона объектов инженерной инфраструктуры</w:t>
      </w:r>
      <w:bookmarkEnd w:id="134"/>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w:t>
      </w:r>
      <w:r w:rsidRPr="009238F1">
        <w:rPr>
          <w:rFonts w:ascii="Times New Roman" w:eastAsia="Tahoma" w:hAnsi="Times New Roman" w:cs="Times New Roman"/>
          <w:sz w:val="24"/>
          <w:szCs w:val="24"/>
          <w:lang w:bidi="ru-RU"/>
        </w:rPr>
        <w:lastRenderedPageBreak/>
        <w:t>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sidRPr="003A35AD">
        <w:rPr>
          <w:rFonts w:ascii="Times New Roman" w:hAnsi="Times New Roman" w:cs="Times New Roman"/>
          <w:b/>
          <w:sz w:val="24"/>
          <w:szCs w:val="24"/>
        </w:rPr>
        <w:t>63</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Расстояния от АЗС с подземными резервуарами для хранения жидкого топлива до границ </w:t>
      </w:r>
      <w:r w:rsidRPr="009238F1">
        <w:rPr>
          <w:rFonts w:ascii="Times New Roman" w:eastAsia="Times New Roman" w:hAnsi="Times New Roman" w:cs="Times New Roman"/>
          <w:sz w:val="24"/>
          <w:szCs w:val="24"/>
          <w:lang w:bidi="ru-RU"/>
        </w:rPr>
        <w:lastRenderedPageBreak/>
        <w:t>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35" w:name="_Toc437075967"/>
      <w:bookmarkStart w:id="136" w:name="_Toc437076014"/>
      <w:bookmarkStart w:id="137" w:name="bookmark85"/>
      <w:bookmarkStart w:id="138" w:name="bookmark86"/>
      <w:bookmarkStart w:id="139" w:name="bookmark87"/>
      <w:bookmarkStart w:id="140" w:name="_Toc484865799"/>
      <w:bookmarkStart w:id="141" w:name="_Toc504355055"/>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42" w:name="_Toc484865800"/>
      <w:bookmarkEnd w:id="135"/>
      <w:bookmarkEnd w:id="136"/>
      <w:bookmarkEnd w:id="137"/>
      <w:bookmarkEnd w:id="138"/>
      <w:bookmarkEnd w:id="139"/>
      <w:bookmarkEnd w:id="140"/>
      <w:bookmarkEnd w:id="141"/>
    </w:p>
    <w:p w:rsidR="00480678" w:rsidRPr="009238F1" w:rsidRDefault="0012194C" w:rsidP="00480678">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43" w:name="_Toc504355056"/>
      <w:bookmarkEnd w:id="142"/>
      <w:r w:rsidRPr="009238F1">
        <w:rPr>
          <w:rFonts w:ascii="Times New Roman" w:eastAsia="Times New Roman" w:hAnsi="Times New Roman" w:cs="Times New Roman"/>
          <w:b/>
          <w:bCs/>
          <w:i/>
          <w:sz w:val="24"/>
          <w:szCs w:val="24"/>
          <w:lang w:bidi="ru-RU"/>
        </w:rPr>
        <w:t xml:space="preserve">Статья </w:t>
      </w:r>
      <w:r w:rsidR="00717638" w:rsidRPr="003A35AD">
        <w:rPr>
          <w:rFonts w:ascii="Times New Roman" w:eastAsia="Times New Roman" w:hAnsi="Times New Roman" w:cs="Times New Roman"/>
          <w:b/>
          <w:bCs/>
          <w:i/>
          <w:sz w:val="24"/>
          <w:szCs w:val="24"/>
          <w:lang w:bidi="ru-RU"/>
        </w:rPr>
        <w:t>64</w:t>
      </w:r>
      <w:r w:rsidR="00480678"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bCs/>
          <w:i/>
          <w:sz w:val="24"/>
          <w:szCs w:val="24"/>
          <w:lang w:bidi="ru-RU"/>
        </w:rPr>
        <w:t>СН-1</w:t>
      </w:r>
      <w:r w:rsidR="00480678" w:rsidRPr="009238F1">
        <w:rPr>
          <w:rFonts w:ascii="Times New Roman" w:eastAsia="Times New Roman" w:hAnsi="Times New Roman" w:cs="Times New Roman"/>
          <w:b/>
          <w:bCs/>
          <w:i/>
          <w:sz w:val="24"/>
          <w:szCs w:val="24"/>
          <w:lang w:bidi="ru-RU"/>
        </w:rPr>
        <w:t xml:space="preserve">. Зона </w:t>
      </w:r>
      <w:r w:rsidRPr="009238F1">
        <w:rPr>
          <w:rFonts w:ascii="Times New Roman" w:eastAsia="Times New Roman" w:hAnsi="Times New Roman" w:cs="Times New Roman"/>
          <w:b/>
          <w:bCs/>
          <w:i/>
          <w:sz w:val="24"/>
          <w:szCs w:val="24"/>
          <w:lang w:bidi="ru-RU"/>
        </w:rPr>
        <w:t>водозаборных</w:t>
      </w:r>
      <w:r w:rsidR="00480678" w:rsidRPr="009238F1">
        <w:rPr>
          <w:rFonts w:ascii="Times New Roman" w:eastAsia="Times New Roman" w:hAnsi="Times New Roman" w:cs="Times New Roman"/>
          <w:b/>
          <w:bCs/>
          <w:i/>
          <w:sz w:val="24"/>
          <w:szCs w:val="24"/>
          <w:lang w:bidi="ru-RU"/>
        </w:rPr>
        <w:t xml:space="preserve"> сооружений</w:t>
      </w:r>
      <w:bookmarkEnd w:id="143"/>
    </w:p>
    <w:p w:rsidR="00480678" w:rsidRPr="009238F1" w:rsidRDefault="00480678" w:rsidP="0048067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312213" w:rsidRPr="009238F1" w:rsidRDefault="00312213" w:rsidP="00480678">
      <w:pPr>
        <w:widowControl w:val="0"/>
        <w:spacing w:after="0" w:line="240" w:lineRule="auto"/>
        <w:ind w:firstLine="567"/>
        <w:jc w:val="both"/>
        <w:rPr>
          <w:rFonts w:ascii="Times New Roman" w:eastAsia="Times New Roman" w:hAnsi="Times New Roman" w:cs="Times New Roman"/>
          <w:sz w:val="24"/>
          <w:szCs w:val="24"/>
          <w:lang w:bidi="ru-RU"/>
        </w:rPr>
      </w:pPr>
    </w:p>
    <w:p w:rsidR="00312213" w:rsidRPr="009238F1" w:rsidRDefault="00312213" w:rsidP="00312213">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17638" w:rsidRPr="003A35AD">
        <w:rPr>
          <w:rFonts w:ascii="Times New Roman" w:eastAsia="Times New Roman" w:hAnsi="Times New Roman" w:cs="Times New Roman"/>
          <w:b/>
          <w:sz w:val="24"/>
          <w:szCs w:val="24"/>
          <w:lang w:bidi="ru-RU"/>
        </w:rPr>
        <w:t>64</w:t>
      </w:r>
      <w:r w:rsidRPr="009238F1">
        <w:rPr>
          <w:rFonts w:ascii="Times New Roman" w:eastAsia="Times New Roman" w:hAnsi="Times New Roman" w:cs="Times New Roman"/>
          <w:b/>
          <w:sz w:val="24"/>
          <w:szCs w:val="24"/>
          <w:lang w:bidi="ru-RU"/>
        </w:rPr>
        <w:t>.1</w:t>
      </w:r>
    </w:p>
    <w:p w:rsidR="00480678" w:rsidRPr="009238F1" w:rsidRDefault="00480678" w:rsidP="00312213">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480678" w:rsidRPr="009238F1" w:rsidRDefault="00480678" w:rsidP="0031221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678"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274A" w:rsidRPr="009238F1" w:rsidRDefault="001A274A"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12213" w:rsidRPr="009238F1" w:rsidRDefault="00312213"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312213" w:rsidRPr="009238F1" w:rsidRDefault="00312213" w:rsidP="00312213">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sidR="00717638">
        <w:rPr>
          <w:rFonts w:ascii="Times New Roman" w:hAnsi="Times New Roman" w:cs="Times New Roman"/>
          <w:b/>
          <w:sz w:val="24"/>
          <w:szCs w:val="24"/>
          <w:lang w:val="en-US"/>
        </w:rPr>
        <w:t>64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tcPr>
          <w:p w:rsidR="00480678" w:rsidRPr="009238F1" w:rsidRDefault="00480678" w:rsidP="00312213">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480678" w:rsidRPr="009238F1" w:rsidRDefault="00480678" w:rsidP="00312213">
            <w:pPr>
              <w:autoSpaceDE w:val="0"/>
              <w:autoSpaceDN w:val="0"/>
              <w:adjustRightInd w:val="0"/>
              <w:jc w:val="both"/>
              <w:rPr>
                <w:rFonts w:ascii="Times New Roman" w:hAnsi="Times New Roman" w:cs="Times New Roman"/>
                <w:b/>
                <w:sz w:val="24"/>
                <w:szCs w:val="24"/>
              </w:rPr>
            </w:pPr>
          </w:p>
        </w:tc>
        <w:tc>
          <w:tcPr>
            <w:tcW w:w="4678"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spacing w:after="0" w:line="240" w:lineRule="auto"/>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12213" w:rsidRPr="009238F1" w:rsidRDefault="00312213" w:rsidP="00312213">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w:t>
      </w:r>
      <w:r w:rsidR="0012194C" w:rsidRPr="009238F1">
        <w:rPr>
          <w:rFonts w:ascii="Times New Roman" w:hAnsi="Times New Roman" w:cs="Times New Roman"/>
          <w:sz w:val="24"/>
          <w:szCs w:val="24"/>
        </w:rPr>
        <w:t>, п</w:t>
      </w:r>
      <w:r w:rsidRPr="009238F1">
        <w:rPr>
          <w:rFonts w:ascii="Times New Roman" w:hAnsi="Times New Roman" w:cs="Times New Roman"/>
          <w:sz w:val="24"/>
          <w:szCs w:val="24"/>
        </w:rPr>
        <w:t xml:space="preserve">редельная высота зданий </w:t>
      </w:r>
      <w:r w:rsidR="0012194C" w:rsidRPr="009238F1">
        <w:rPr>
          <w:rFonts w:ascii="Times New Roman" w:hAnsi="Times New Roman" w:cs="Times New Roman"/>
          <w:sz w:val="24"/>
          <w:szCs w:val="24"/>
        </w:rPr>
        <w:t>в данной территориальной зоне не подлежит ограничению.</w:t>
      </w: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rPr>
        <w:t>64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C4843" w:rsidRPr="009238F1" w:rsidRDefault="00EC4843"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EC4843"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EC4843" w:rsidRPr="009238F1" w:rsidRDefault="00EC4843"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autoSpaceDE w:val="0"/>
        <w:autoSpaceDN w:val="0"/>
        <w:adjustRightInd w:val="0"/>
        <w:spacing w:after="0" w:line="240" w:lineRule="auto"/>
        <w:ind w:firstLine="567"/>
        <w:jc w:val="both"/>
        <w:rPr>
          <w:rFonts w:ascii="Times New Roman" w:hAnsi="Times New Roman" w:cs="Times New Roman"/>
          <w:sz w:val="24"/>
          <w:szCs w:val="24"/>
        </w:rPr>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252E3B"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717638"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44" w:name="_Toc504355057"/>
      <w:r>
        <w:rPr>
          <w:rFonts w:ascii="Times New Roman" w:eastAsia="Times New Roman" w:hAnsi="Times New Roman" w:cs="Times New Roman"/>
          <w:b/>
          <w:bCs/>
          <w:i/>
          <w:sz w:val="24"/>
          <w:szCs w:val="24"/>
          <w:lang w:bidi="ru-RU"/>
        </w:rPr>
        <w:t xml:space="preserve">Статья </w:t>
      </w:r>
      <w:r w:rsidRPr="003A35AD">
        <w:rPr>
          <w:rFonts w:ascii="Times New Roman" w:eastAsia="Times New Roman" w:hAnsi="Times New Roman" w:cs="Times New Roman"/>
          <w:b/>
          <w:bCs/>
          <w:i/>
          <w:sz w:val="24"/>
          <w:szCs w:val="24"/>
          <w:lang w:bidi="ru-RU"/>
        </w:rPr>
        <w:t>65</w:t>
      </w:r>
      <w:r w:rsidR="0012194C" w:rsidRPr="009238F1">
        <w:rPr>
          <w:rFonts w:ascii="Times New Roman" w:eastAsia="Times New Roman" w:hAnsi="Times New Roman" w:cs="Times New Roman"/>
          <w:b/>
          <w:bCs/>
          <w:i/>
          <w:sz w:val="24"/>
          <w:szCs w:val="24"/>
          <w:lang w:bidi="ru-RU"/>
        </w:rPr>
        <w:t>. СН-2. Зона кладбищ</w:t>
      </w:r>
      <w:bookmarkEnd w:id="144"/>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717638" w:rsidRPr="003A35AD">
        <w:rPr>
          <w:rFonts w:ascii="Times New Roman" w:eastAsia="Times New Roman" w:hAnsi="Times New Roman" w:cs="Times New Roman"/>
          <w:b/>
          <w:sz w:val="24"/>
          <w:szCs w:val="24"/>
          <w:lang w:bidi="ru-RU"/>
        </w:rPr>
        <w:t>65</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rPr>
        <w:t>65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717638">
        <w:rPr>
          <w:rFonts w:ascii="Times New Roman" w:hAnsi="Times New Roman" w:cs="Times New Roman"/>
          <w:b/>
          <w:sz w:val="24"/>
          <w:szCs w:val="24"/>
          <w:lang w:val="en-US"/>
        </w:rPr>
        <w:t>65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45" w:name="_Toc504355058"/>
      <w:bookmarkEnd w:id="108"/>
      <w:bookmarkEnd w:id="109"/>
      <w:bookmarkEnd w:id="110"/>
      <w:bookmarkEnd w:id="111"/>
      <w:bookmarkEnd w:id="112"/>
      <w:r w:rsidRPr="009238F1">
        <w:rPr>
          <w:rFonts w:ascii="Times New Roman" w:eastAsia="Times New Roman" w:hAnsi="Times New Roman" w:cs="Times New Roman"/>
          <w:b/>
          <w:bCs/>
          <w:smallCaps/>
          <w:sz w:val="24"/>
          <w:szCs w:val="24"/>
          <w:lang w:bidi="ru-RU"/>
        </w:rPr>
        <w:lastRenderedPageBreak/>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45"/>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46" w:name="bookmark90"/>
      <w:bookmarkStart w:id="147" w:name="bookmark91"/>
      <w:bookmarkStart w:id="148" w:name="_Toc437075970"/>
      <w:bookmarkStart w:id="149" w:name="_Toc437076017"/>
      <w:bookmarkStart w:id="150" w:name="_Toc484865803"/>
      <w:bookmarkStart w:id="151" w:name="_Toc504355059"/>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66</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46"/>
      <w:bookmarkEnd w:id="147"/>
      <w:bookmarkEnd w:id="148"/>
      <w:bookmarkEnd w:id="149"/>
      <w:bookmarkEnd w:id="150"/>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51"/>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C33D8D">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33D8D">
        <w:rPr>
          <w:rFonts w:ascii="Times New Roman" w:hAnsi="Times New Roman" w:cs="Times New Roman"/>
          <w:b/>
          <w:sz w:val="24"/>
          <w:szCs w:val="24"/>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33D8D">
        <w:rPr>
          <w:rFonts w:ascii="Times New Roman" w:hAnsi="Times New Roman" w:cs="Times New Roman"/>
          <w:b/>
          <w:sz w:val="24"/>
          <w:szCs w:val="24"/>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33D8D">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w:t>
      </w:r>
      <w:r w:rsidRPr="009238F1">
        <w:rPr>
          <w:rFonts w:ascii="Times New Roman" w:hAnsi="Times New Roman" w:cs="Times New Roman"/>
          <w:sz w:val="24"/>
          <w:szCs w:val="24"/>
        </w:rPr>
        <w:lastRenderedPageBreak/>
        <w:t>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52" w:name="_Toc499917678"/>
      <w:bookmarkStart w:id="153" w:name="_Toc504355060"/>
      <w:r w:rsidRPr="009238F1">
        <w:rPr>
          <w:rFonts w:ascii="Times New Roman" w:eastAsia="Times New Roman" w:hAnsi="Times New Roman" w:cs="Times New Roman"/>
          <w:b/>
          <w:bCs/>
          <w:i/>
          <w:sz w:val="24"/>
          <w:szCs w:val="24"/>
          <w:lang w:bidi="ru-RU"/>
        </w:rPr>
        <w:t xml:space="preserve">Статья </w:t>
      </w:r>
      <w:r w:rsidR="00717638" w:rsidRPr="004C7C43">
        <w:rPr>
          <w:rFonts w:ascii="Times New Roman" w:eastAsia="Times New Roman" w:hAnsi="Times New Roman" w:cs="Times New Roman"/>
          <w:b/>
          <w:bCs/>
          <w:i/>
          <w:sz w:val="24"/>
          <w:szCs w:val="24"/>
          <w:lang w:bidi="ru-RU"/>
        </w:rPr>
        <w:t>67</w:t>
      </w:r>
      <w:r w:rsidRPr="009238F1">
        <w:rPr>
          <w:rFonts w:ascii="Times New Roman" w:eastAsia="Times New Roman" w:hAnsi="Times New Roman" w:cs="Times New Roman"/>
          <w:b/>
          <w:bCs/>
          <w:i/>
          <w:sz w:val="24"/>
          <w:szCs w:val="24"/>
          <w:lang w:bidi="ru-RU"/>
        </w:rPr>
        <w:t>. СХ-2. Зоны, предназначенные для ведения сельского, дачного и личного подсобного хозяйства за границами намеленных пунктов.</w:t>
      </w:r>
      <w:bookmarkEnd w:id="152"/>
      <w:bookmarkEnd w:id="153"/>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C33D8D">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C33D8D">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33D8D">
        <w:rPr>
          <w:rFonts w:ascii="Times New Roman" w:hAnsi="Times New Roman" w:cs="Times New Roman"/>
          <w:b/>
          <w:sz w:val="24"/>
          <w:szCs w:val="24"/>
        </w:rPr>
        <w:t>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114B8D" w:rsidP="00114B8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C33D8D">
        <w:rPr>
          <w:rFonts w:ascii="Times New Roman" w:hAnsi="Times New Roman" w:cs="Times New Roman"/>
          <w:b/>
          <w:sz w:val="24"/>
          <w:szCs w:val="24"/>
        </w:rPr>
        <w:t>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Pr="009238F1"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BC1917" w:rsidRPr="009238F1" w:rsidRDefault="00BC1917">
      <w:bookmarkStart w:id="154"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55" w:name="_Toc504355061"/>
      <w:bookmarkEnd w:id="154"/>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5"/>
    </w:p>
    <w:p w:rsidR="00A72BD0" w:rsidRPr="009238F1" w:rsidRDefault="00A72BD0" w:rsidP="00A72BD0">
      <w:pPr>
        <w:pStyle w:val="13"/>
        <w:ind w:firstLine="567"/>
        <w:jc w:val="both"/>
        <w:rPr>
          <w:rFonts w:ascii="Times New Roman" w:hAnsi="Times New Roman" w:cs="Times New Roman"/>
          <w:b/>
          <w:color w:val="auto"/>
          <w:sz w:val="24"/>
          <w:szCs w:val="24"/>
        </w:rPr>
      </w:pPr>
      <w:bookmarkStart w:id="156" w:name="_Toc504355062"/>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56"/>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57" w:name="_Toc452107005"/>
      <w:bookmarkStart w:id="158" w:name="_Toc484865809"/>
      <w:bookmarkStart w:id="159" w:name="bookmark98"/>
      <w:bookmarkStart w:id="160" w:name="_Toc504355063"/>
      <w:r w:rsidRPr="009238F1">
        <w:rPr>
          <w:rFonts w:ascii="Times New Roman" w:eastAsia="Times New Roman" w:hAnsi="Times New Roman" w:cs="Times New Roman"/>
          <w:b/>
          <w:bCs/>
          <w:i/>
          <w:sz w:val="24"/>
          <w:szCs w:val="24"/>
          <w:lang w:bidi="ru-RU"/>
        </w:rPr>
        <w:t xml:space="preserve">Статья </w:t>
      </w:r>
      <w:r w:rsidR="00717638" w:rsidRPr="00C33D8D">
        <w:rPr>
          <w:rFonts w:ascii="Times New Roman" w:eastAsia="Times New Roman" w:hAnsi="Times New Roman" w:cs="Times New Roman"/>
          <w:b/>
          <w:bCs/>
          <w:i/>
          <w:sz w:val="24"/>
          <w:szCs w:val="24"/>
          <w:lang w:bidi="ru-RU"/>
        </w:rPr>
        <w:t>68</w:t>
      </w:r>
      <w:r w:rsidRPr="009238F1">
        <w:rPr>
          <w:rFonts w:ascii="Times New Roman" w:eastAsia="Times New Roman" w:hAnsi="Times New Roman" w:cs="Times New Roman"/>
          <w:b/>
          <w:bCs/>
          <w:i/>
          <w:sz w:val="24"/>
          <w:szCs w:val="24"/>
          <w:lang w:bidi="ru-RU"/>
        </w:rPr>
        <w:t xml:space="preserve">. </w:t>
      </w:r>
      <w:bookmarkEnd w:id="157"/>
      <w:bookmarkEnd w:id="158"/>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60"/>
    </w:p>
    <w:bookmarkEnd w:id="159"/>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61" w:name="_Toc504355064"/>
      <w:r w:rsidRPr="009238F1">
        <w:rPr>
          <w:rFonts w:ascii="Times New Roman" w:hAnsi="Times New Roman" w:cs="Times New Roman"/>
          <w:b/>
          <w:i/>
          <w:color w:val="auto"/>
          <w:sz w:val="24"/>
          <w:szCs w:val="24"/>
        </w:rPr>
        <w:t xml:space="preserve">Статья </w:t>
      </w:r>
      <w:r w:rsidR="00717638" w:rsidRPr="00C33D8D">
        <w:rPr>
          <w:rFonts w:ascii="Times New Roman" w:hAnsi="Times New Roman" w:cs="Times New Roman"/>
          <w:b/>
          <w:i/>
          <w:color w:val="auto"/>
          <w:sz w:val="24"/>
          <w:szCs w:val="24"/>
        </w:rPr>
        <w:t>69</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61"/>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F9" w:rsidRDefault="00DD1CF9" w:rsidP="00873EDF">
      <w:pPr>
        <w:spacing w:after="0" w:line="240" w:lineRule="auto"/>
      </w:pPr>
      <w:r>
        <w:separator/>
      </w:r>
    </w:p>
  </w:endnote>
  <w:endnote w:type="continuationSeparator" w:id="0">
    <w:p w:rsidR="00DD1CF9" w:rsidRDefault="00DD1CF9"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BA061B" w:rsidRDefault="00BA061B">
        <w:pPr>
          <w:pStyle w:val="affffc"/>
          <w:jc w:val="right"/>
        </w:pPr>
        <w:r>
          <w:fldChar w:fldCharType="begin"/>
        </w:r>
        <w:r>
          <w:instrText>PAGE   \* MERGEFORMAT</w:instrText>
        </w:r>
        <w:r>
          <w:fldChar w:fldCharType="separate"/>
        </w:r>
        <w:r w:rsidR="00965AD4">
          <w:rPr>
            <w:noProof/>
          </w:rPr>
          <w:t>8</w:t>
        </w:r>
        <w:r>
          <w:fldChar w:fldCharType="end"/>
        </w:r>
      </w:p>
    </w:sdtContent>
  </w:sdt>
  <w:p w:rsidR="00BA061B" w:rsidRDefault="00BA061B">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F9" w:rsidRDefault="00DD1CF9" w:rsidP="00873EDF">
      <w:pPr>
        <w:spacing w:after="0" w:line="240" w:lineRule="auto"/>
      </w:pPr>
      <w:r>
        <w:separator/>
      </w:r>
    </w:p>
  </w:footnote>
  <w:footnote w:type="continuationSeparator" w:id="0">
    <w:p w:rsidR="00DD1CF9" w:rsidRDefault="00DD1CF9" w:rsidP="00873EDF">
      <w:pPr>
        <w:spacing w:after="0" w:line="240" w:lineRule="auto"/>
      </w:pPr>
      <w:r>
        <w:continuationSeparator/>
      </w:r>
    </w:p>
  </w:footnote>
  <w:footnote w:id="1">
    <w:p w:rsidR="00BA061B" w:rsidRPr="00235139" w:rsidRDefault="00BA061B"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2">
    <w:p w:rsidR="00BA061B" w:rsidRPr="00235139" w:rsidRDefault="00BA061B" w:rsidP="003E590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3">
    <w:p w:rsidR="00BA061B" w:rsidRPr="00235139" w:rsidRDefault="00BA061B" w:rsidP="003E590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04255"/>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309F"/>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B4EDD"/>
    <w:rsid w:val="001C131F"/>
    <w:rsid w:val="001C30B3"/>
    <w:rsid w:val="001C6DE7"/>
    <w:rsid w:val="001D5024"/>
    <w:rsid w:val="001E0FCE"/>
    <w:rsid w:val="001E4487"/>
    <w:rsid w:val="001E5978"/>
    <w:rsid w:val="001E61FA"/>
    <w:rsid w:val="001F39DC"/>
    <w:rsid w:val="001F4693"/>
    <w:rsid w:val="001F5FCC"/>
    <w:rsid w:val="001F69EF"/>
    <w:rsid w:val="001F7D41"/>
    <w:rsid w:val="00202954"/>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37418"/>
    <w:rsid w:val="00241D7C"/>
    <w:rsid w:val="00244166"/>
    <w:rsid w:val="00252E3B"/>
    <w:rsid w:val="00253DF5"/>
    <w:rsid w:val="00255CA2"/>
    <w:rsid w:val="00263FAF"/>
    <w:rsid w:val="00266BC6"/>
    <w:rsid w:val="002762D0"/>
    <w:rsid w:val="00276B52"/>
    <w:rsid w:val="00283B74"/>
    <w:rsid w:val="00285125"/>
    <w:rsid w:val="00286A06"/>
    <w:rsid w:val="00287584"/>
    <w:rsid w:val="00291D1C"/>
    <w:rsid w:val="002947FF"/>
    <w:rsid w:val="00295C24"/>
    <w:rsid w:val="002A55DE"/>
    <w:rsid w:val="002B43F4"/>
    <w:rsid w:val="002B4F0D"/>
    <w:rsid w:val="002C159A"/>
    <w:rsid w:val="002C485F"/>
    <w:rsid w:val="002C55D5"/>
    <w:rsid w:val="002D0751"/>
    <w:rsid w:val="002D2F13"/>
    <w:rsid w:val="002D5F44"/>
    <w:rsid w:val="002D7055"/>
    <w:rsid w:val="002E4769"/>
    <w:rsid w:val="002E52FF"/>
    <w:rsid w:val="002F014E"/>
    <w:rsid w:val="002F0726"/>
    <w:rsid w:val="002F3ACF"/>
    <w:rsid w:val="002F3E83"/>
    <w:rsid w:val="002F60A1"/>
    <w:rsid w:val="002F6A7A"/>
    <w:rsid w:val="0030442B"/>
    <w:rsid w:val="003047E5"/>
    <w:rsid w:val="00307323"/>
    <w:rsid w:val="003106D9"/>
    <w:rsid w:val="00312213"/>
    <w:rsid w:val="0031261C"/>
    <w:rsid w:val="00313F0A"/>
    <w:rsid w:val="0031659E"/>
    <w:rsid w:val="00323DD3"/>
    <w:rsid w:val="00324D41"/>
    <w:rsid w:val="0033029A"/>
    <w:rsid w:val="00335499"/>
    <w:rsid w:val="003454CD"/>
    <w:rsid w:val="0034798B"/>
    <w:rsid w:val="00357D8F"/>
    <w:rsid w:val="0037000B"/>
    <w:rsid w:val="00371B7B"/>
    <w:rsid w:val="003927B1"/>
    <w:rsid w:val="003A1073"/>
    <w:rsid w:val="003A282A"/>
    <w:rsid w:val="003A35AD"/>
    <w:rsid w:val="003A38BD"/>
    <w:rsid w:val="003B305C"/>
    <w:rsid w:val="003C0390"/>
    <w:rsid w:val="003C08EE"/>
    <w:rsid w:val="003C18C6"/>
    <w:rsid w:val="003C69AB"/>
    <w:rsid w:val="003D0992"/>
    <w:rsid w:val="003D52DF"/>
    <w:rsid w:val="003E19E3"/>
    <w:rsid w:val="003E2A5B"/>
    <w:rsid w:val="003E3475"/>
    <w:rsid w:val="003E3EA3"/>
    <w:rsid w:val="003E5909"/>
    <w:rsid w:val="003E5DB1"/>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41AC"/>
    <w:rsid w:val="004664FA"/>
    <w:rsid w:val="00467CD8"/>
    <w:rsid w:val="00480678"/>
    <w:rsid w:val="00484D39"/>
    <w:rsid w:val="00496E57"/>
    <w:rsid w:val="00497F3A"/>
    <w:rsid w:val="004A4B7D"/>
    <w:rsid w:val="004B0A76"/>
    <w:rsid w:val="004B4890"/>
    <w:rsid w:val="004C43E2"/>
    <w:rsid w:val="004C7C43"/>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0BB2"/>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C7838"/>
    <w:rsid w:val="005D2B78"/>
    <w:rsid w:val="005D3F66"/>
    <w:rsid w:val="005D5B29"/>
    <w:rsid w:val="005D698B"/>
    <w:rsid w:val="005E3B6D"/>
    <w:rsid w:val="005E40AB"/>
    <w:rsid w:val="005E597F"/>
    <w:rsid w:val="005F447C"/>
    <w:rsid w:val="005F494C"/>
    <w:rsid w:val="005F67B3"/>
    <w:rsid w:val="005F7014"/>
    <w:rsid w:val="00601EB4"/>
    <w:rsid w:val="00610F0C"/>
    <w:rsid w:val="00620C2C"/>
    <w:rsid w:val="00624F86"/>
    <w:rsid w:val="006268E1"/>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2427"/>
    <w:rsid w:val="006C6F72"/>
    <w:rsid w:val="006D1046"/>
    <w:rsid w:val="006D1FA1"/>
    <w:rsid w:val="006D2F90"/>
    <w:rsid w:val="006D374C"/>
    <w:rsid w:val="006D6826"/>
    <w:rsid w:val="006E01C1"/>
    <w:rsid w:val="006E4A10"/>
    <w:rsid w:val="006E5BE5"/>
    <w:rsid w:val="006F1D49"/>
    <w:rsid w:val="006F61A7"/>
    <w:rsid w:val="006F629C"/>
    <w:rsid w:val="006F70A8"/>
    <w:rsid w:val="00701030"/>
    <w:rsid w:val="00701A98"/>
    <w:rsid w:val="00702620"/>
    <w:rsid w:val="00713B44"/>
    <w:rsid w:val="00714242"/>
    <w:rsid w:val="007153B7"/>
    <w:rsid w:val="00717638"/>
    <w:rsid w:val="00723333"/>
    <w:rsid w:val="00723341"/>
    <w:rsid w:val="00723A46"/>
    <w:rsid w:val="00726FB3"/>
    <w:rsid w:val="00731BE8"/>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B7A40"/>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24D2"/>
    <w:rsid w:val="008B7F4E"/>
    <w:rsid w:val="008C0494"/>
    <w:rsid w:val="008C0E70"/>
    <w:rsid w:val="008C41D0"/>
    <w:rsid w:val="008C4266"/>
    <w:rsid w:val="008D076C"/>
    <w:rsid w:val="008D3B6D"/>
    <w:rsid w:val="008E0562"/>
    <w:rsid w:val="008E2E90"/>
    <w:rsid w:val="008F61C8"/>
    <w:rsid w:val="00903774"/>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65AD4"/>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01F5"/>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4072"/>
    <w:rsid w:val="00B37CB1"/>
    <w:rsid w:val="00B40989"/>
    <w:rsid w:val="00B475D4"/>
    <w:rsid w:val="00B5201F"/>
    <w:rsid w:val="00B534BB"/>
    <w:rsid w:val="00B56A30"/>
    <w:rsid w:val="00B57455"/>
    <w:rsid w:val="00B5789E"/>
    <w:rsid w:val="00B6046F"/>
    <w:rsid w:val="00B66BBC"/>
    <w:rsid w:val="00B83B36"/>
    <w:rsid w:val="00B85316"/>
    <w:rsid w:val="00B856C9"/>
    <w:rsid w:val="00BA00BD"/>
    <w:rsid w:val="00BA061B"/>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3D8D"/>
    <w:rsid w:val="00C34571"/>
    <w:rsid w:val="00C37451"/>
    <w:rsid w:val="00C37D39"/>
    <w:rsid w:val="00C455EC"/>
    <w:rsid w:val="00C50C59"/>
    <w:rsid w:val="00C511F6"/>
    <w:rsid w:val="00C52097"/>
    <w:rsid w:val="00C5477B"/>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121E"/>
    <w:rsid w:val="00CD1A5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1CF9"/>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0871"/>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1436-ECDF-49D4-BFC7-032C554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123</Pages>
  <Words>51220</Words>
  <Characters>291956</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425</cp:revision>
  <cp:lastPrinted>2017-12-28T13:46:00Z</cp:lastPrinted>
  <dcterms:created xsi:type="dcterms:W3CDTF">2017-06-20T15:37:00Z</dcterms:created>
  <dcterms:modified xsi:type="dcterms:W3CDTF">2018-01-22T00:27:00Z</dcterms:modified>
</cp:coreProperties>
</file>